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  <w:bookmarkStart w:id="1" w:name="_GoBack"/>
      <w:bookmarkEnd w:id="1"/>
      <w:r>
        <w:rPr>
          <w:rFonts w:hint="eastAsia" w:ascii="方正小标宋简体" w:eastAsia="方正小标宋简体"/>
          <w:b/>
          <w:bCs/>
          <w:color w:val="FF0000"/>
          <w:spacing w:val="-12"/>
          <w:sz w:val="52"/>
          <w:szCs w:val="52"/>
        </w:rPr>
        <w:t>石嘴山市惠农区教学研究室文件</w:t>
      </w:r>
    </w:p>
    <w:p>
      <w:pPr>
        <w:pStyle w:val="9"/>
        <w:shd w:val="clear" w:color="auto" w:fill="FFFFFF"/>
        <w:autoSpaceDN w:val="0"/>
        <w:spacing w:line="560" w:lineRule="atLeast"/>
        <w:jc w:val="center"/>
        <w:rPr>
          <w:rFonts w:ascii="仿宋_GB2312" w:eastAsia="仿宋_GB2312"/>
          <w:b/>
          <w:sz w:val="32"/>
        </w:rPr>
      </w:pPr>
    </w:p>
    <w:p>
      <w:pPr>
        <w:pStyle w:val="9"/>
        <w:shd w:val="clear" w:color="auto" w:fill="FFFFFF"/>
        <w:autoSpaceDN w:val="0"/>
        <w:spacing w:line="560" w:lineRule="atLeast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  <w:r>
        <w:rPr>
          <w:rFonts w:hint="eastAsia" w:ascii="仿宋_GB2312" w:eastAsia="仿宋_GB2312"/>
          <w:b/>
          <w:sz w:val="32"/>
        </w:rPr>
        <w:t>惠教研发</w:t>
      </w:r>
      <w:r>
        <w:rPr>
          <w:rFonts w:hint="eastAsia"/>
          <w:sz w:val="32"/>
        </w:rPr>
        <w:t>〔</w:t>
      </w:r>
      <w:r>
        <w:rPr>
          <w:rFonts w:ascii="Times New Roman" w:hAnsi="Times New Roman"/>
          <w:sz w:val="32"/>
        </w:rPr>
        <w:t>201</w:t>
      </w:r>
      <w:r>
        <w:rPr>
          <w:rFonts w:hint="eastAsia" w:ascii="Times New Roman" w:hAnsi="Times New Roman"/>
          <w:sz w:val="32"/>
        </w:rPr>
        <w:t>9</w:t>
      </w:r>
      <w:r>
        <w:rPr>
          <w:rFonts w:hint="eastAsia"/>
          <w:sz w:val="32"/>
        </w:rPr>
        <w:t>〕</w:t>
      </w:r>
      <w:r>
        <w:rPr>
          <w:rFonts w:hint="eastAsia" w:ascii="Times New Roman" w:hAnsi="Times New Roman"/>
          <w:sz w:val="32"/>
          <w:lang w:val="en-US" w:eastAsia="zh-CN"/>
        </w:rPr>
        <w:t>19</w:t>
      </w:r>
      <w:r>
        <w:rPr>
          <w:rFonts w:hint="eastAsia" w:ascii="仿宋_GB2312" w:eastAsia="仿宋_GB2312"/>
          <w:b/>
          <w:sz w:val="32"/>
        </w:rPr>
        <w:t>号</w:t>
      </w:r>
    </w:p>
    <w:p>
      <w:pPr>
        <w:pStyle w:val="10"/>
        <w:jc w:val="center"/>
        <w:rPr>
          <w:rFonts w:ascii="黑体" w:hAnsi="黑体" w:eastAsia="黑体" w:cs="黑体"/>
          <w:b/>
          <w:bCs/>
          <w:kern w:val="3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FF0000"/>
          <w:sz w:val="52"/>
          <w:szCs w:val="52"/>
        </w:rPr>
        <w:t>————————————————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第12J页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关于2019年度“一师一优课、一课一名师”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活动进展的通报(第一期)</w:t>
      </w:r>
    </w:p>
    <w:bookmarkEnd w:id="0"/>
    <w:p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各中小学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根据自治区教育厅安排，教育体育局于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日下发了《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惠农区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2019年度“一师一优课、一课一名师”活动实施方案》。方案安排和部署了我市2019年度“优课”活动的各项要求和任务。今年“一师一优课、一课一名师”活动的目标和任务是：全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中小学教师注册人数达到全市教师总数的100%；“晒课”数量达到全市中小学教师总数的8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%以上，具体名额分配如下表：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晒课时间及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名额分配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本年度“晒课”时间节点安排如下：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小学1-3年级：3月16日—4月30日；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小学4-6年级：3月16日—5月31日；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初中：4月1日—6月30日；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高中：6月1日—8月31日；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惠农区各学校晒课教师名额分配（中学）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69"/>
        <w:gridCol w:w="689"/>
        <w:gridCol w:w="1028"/>
        <w:gridCol w:w="1028"/>
        <w:gridCol w:w="917"/>
        <w:gridCol w:w="1815"/>
        <w:gridCol w:w="711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5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注册教师人数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晒课教师占专任教师85%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除中考笔试科目外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上报优课数</w:t>
            </w:r>
          </w:p>
        </w:tc>
        <w:tc>
          <w:tcPr>
            <w:tcW w:w="75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省部级优课目标数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0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晒课数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其中视频课(45%)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其中非视频课(55%)</w:t>
            </w: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二中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四中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十五中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惠中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回民学校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十中</w:t>
            </w:r>
          </w:p>
        </w:tc>
        <w:tc>
          <w:tcPr>
            <w:tcW w:w="5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惠农区各学校晒课教师名额分配（小学）</w:t>
      </w:r>
    </w:p>
    <w:tbl>
      <w:tblPr>
        <w:tblStyle w:val="6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91"/>
        <w:gridCol w:w="655"/>
        <w:gridCol w:w="777"/>
        <w:gridCol w:w="1051"/>
        <w:gridCol w:w="925"/>
        <w:gridCol w:w="2153"/>
        <w:gridCol w:w="642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注册教师人数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晒课教师占专任教师85%</w:t>
            </w: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除语、数、外三科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上报优课数</w:t>
            </w:r>
          </w:p>
        </w:tc>
        <w:tc>
          <w:tcPr>
            <w:tcW w:w="6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省部级优课数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晒课数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其中视频课(45%)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其中非视频课(55%)</w:t>
            </w: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综合科目至少三节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九小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二十二小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二十六小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惠农小学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红果子小学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所有科目至少各一节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燕子墩学校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综合科目至少3节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燕中心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综合科目至少1节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礼中心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综合科目至少2节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简泉小学</w:t>
            </w:r>
          </w:p>
        </w:tc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综合科目至少1节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二、各学校晒课情况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为推动我区“一师一优课、一课一名师”活动深入开展，确保各学段按时完成任务指标，现将3月16日活动开始以来，全区和市学校活动进展情况通报如下：</w:t>
      </w:r>
    </w:p>
    <w:tbl>
      <w:tblPr>
        <w:tblStyle w:val="6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493"/>
        <w:gridCol w:w="627"/>
        <w:gridCol w:w="533"/>
        <w:gridCol w:w="693"/>
        <w:gridCol w:w="680"/>
        <w:gridCol w:w="735"/>
        <w:gridCol w:w="804"/>
        <w:gridCol w:w="804"/>
        <w:gridCol w:w="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学校类型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初始状态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晒课人 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有实录课数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待提交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待审核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石嘴山市第四小学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石嘴山市第十五中学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石嘴山市第九小学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石嘴山市第二十六小学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石嘴山市第四中学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石嘴山市第五小学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石嘴山市惠农区惠农中学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石嘴山市第十中学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石嘴山市第一小学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惠农区礼和乡中心小学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石嘴山市第二十四小学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石嘴山市第三小学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石嘴山市惠农区燕子墩乡中心小学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石嘴山市第二中学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石嘴山市第二十二小学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石嘴山市惠农区燕子墩学校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石嘴山惠农区回民学校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石嘴山市惠农区简泉小学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惠农区红果子小学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惠农区惠农小学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三、主要存在的问题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1.部分学校没有按照名额分配完成晒课报名工作。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2.大部分小学的视频课晒课节数目前还为零，而小学1-3年级的晒课时间节点为4月30日之前。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3.部分调入其他学校的老师晒课账号还在原学校（二十三小学，尾闸中学，庙台小学）。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各学校的主管领导要高度重视此项活动，切实把活动落到实处，严把时间节点，确保数量质量，完成“晒课”任务。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36"/>
          <w:sz w:val="30"/>
          <w:szCs w:val="30"/>
          <w:lang w:val="en-US" w:eastAsia="zh-CN"/>
        </w:rPr>
      </w:pPr>
    </w:p>
    <w:p>
      <w:pPr>
        <w:spacing w:line="480" w:lineRule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3173095</wp:posOffset>
            </wp:positionH>
            <wp:positionV relativeFrom="line">
              <wp:posOffset>24130</wp:posOffset>
            </wp:positionV>
            <wp:extent cx="1571625" cy="1571625"/>
            <wp:effectExtent l="0" t="0" r="13335" b="13335"/>
            <wp:wrapNone/>
            <wp:docPr id="2" name="图片 3" descr="jiaotijuj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jiaotijuj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80" w:lineRule="auto"/>
        <w:ind w:firstLine="4830" w:firstLineChars="23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3731895</wp:posOffset>
            </wp:positionH>
            <wp:positionV relativeFrom="line">
              <wp:posOffset>5811520</wp:posOffset>
            </wp:positionV>
            <wp:extent cx="1485900" cy="1485900"/>
            <wp:effectExtent l="0" t="0" r="0" b="0"/>
            <wp:wrapNone/>
            <wp:docPr id="3" name="图片 2" descr="jiaotijuj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jiaotijuj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惠农区教学研究室</w:t>
      </w:r>
    </w:p>
    <w:p>
      <w:pPr>
        <w:widowControl/>
        <w:spacing w:line="480" w:lineRule="auto"/>
        <w:ind w:firstLine="2560" w:firstLineChars="8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EE551"/>
    <w:multiLevelType w:val="singleLevel"/>
    <w:tmpl w:val="BDAEE551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5fT0mY7z/z/4pZQR+U5MYNKVa7g=" w:salt="cMMXMRTVX5dU+haOksGkmA==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1"/>
    <w:rsid w:val="000703CF"/>
    <w:rsid w:val="000B5D24"/>
    <w:rsid w:val="00114EC1"/>
    <w:rsid w:val="001431B7"/>
    <w:rsid w:val="001455EC"/>
    <w:rsid w:val="00157791"/>
    <w:rsid w:val="00167A72"/>
    <w:rsid w:val="001A406C"/>
    <w:rsid w:val="00206577"/>
    <w:rsid w:val="002747D6"/>
    <w:rsid w:val="002A2FD3"/>
    <w:rsid w:val="002B6011"/>
    <w:rsid w:val="002D70C7"/>
    <w:rsid w:val="002E7C66"/>
    <w:rsid w:val="00307EFC"/>
    <w:rsid w:val="00356B25"/>
    <w:rsid w:val="00370AD2"/>
    <w:rsid w:val="003713C5"/>
    <w:rsid w:val="003D30E7"/>
    <w:rsid w:val="004554A1"/>
    <w:rsid w:val="00465A87"/>
    <w:rsid w:val="005555CD"/>
    <w:rsid w:val="0057046F"/>
    <w:rsid w:val="005E7514"/>
    <w:rsid w:val="00604295"/>
    <w:rsid w:val="0063798E"/>
    <w:rsid w:val="006F564B"/>
    <w:rsid w:val="00742CA8"/>
    <w:rsid w:val="007439F6"/>
    <w:rsid w:val="00772561"/>
    <w:rsid w:val="007761B3"/>
    <w:rsid w:val="007C0CFC"/>
    <w:rsid w:val="007F6010"/>
    <w:rsid w:val="00831B6F"/>
    <w:rsid w:val="009B6751"/>
    <w:rsid w:val="009C0DDC"/>
    <w:rsid w:val="009F190A"/>
    <w:rsid w:val="00A00F0F"/>
    <w:rsid w:val="00A5040F"/>
    <w:rsid w:val="00A62210"/>
    <w:rsid w:val="00A637B6"/>
    <w:rsid w:val="00A84F9F"/>
    <w:rsid w:val="00AB5340"/>
    <w:rsid w:val="00AC454F"/>
    <w:rsid w:val="00B12378"/>
    <w:rsid w:val="00B3220D"/>
    <w:rsid w:val="00BA19AD"/>
    <w:rsid w:val="00C23F76"/>
    <w:rsid w:val="00C309D7"/>
    <w:rsid w:val="00C86222"/>
    <w:rsid w:val="00C94638"/>
    <w:rsid w:val="00CA41F0"/>
    <w:rsid w:val="00CA7007"/>
    <w:rsid w:val="00CC2D7A"/>
    <w:rsid w:val="00CD28C0"/>
    <w:rsid w:val="00DA0CF1"/>
    <w:rsid w:val="00DB4307"/>
    <w:rsid w:val="00E05273"/>
    <w:rsid w:val="00E26E8C"/>
    <w:rsid w:val="00E35592"/>
    <w:rsid w:val="00E745CE"/>
    <w:rsid w:val="00EE2B02"/>
    <w:rsid w:val="00F5416F"/>
    <w:rsid w:val="00F82E8E"/>
    <w:rsid w:val="00F97307"/>
    <w:rsid w:val="00FC3EFB"/>
    <w:rsid w:val="00FD379F"/>
    <w:rsid w:val="00FF231B"/>
    <w:rsid w:val="01200CBC"/>
    <w:rsid w:val="012A6E90"/>
    <w:rsid w:val="06287AE0"/>
    <w:rsid w:val="070F3A1F"/>
    <w:rsid w:val="07F82802"/>
    <w:rsid w:val="0BE22403"/>
    <w:rsid w:val="0F8F0FD3"/>
    <w:rsid w:val="11880A57"/>
    <w:rsid w:val="14BD601B"/>
    <w:rsid w:val="179B609F"/>
    <w:rsid w:val="19823D59"/>
    <w:rsid w:val="1A6F4A01"/>
    <w:rsid w:val="1D4F4B37"/>
    <w:rsid w:val="1E0608A5"/>
    <w:rsid w:val="1E3B7817"/>
    <w:rsid w:val="20A435A7"/>
    <w:rsid w:val="20D80418"/>
    <w:rsid w:val="277E5E68"/>
    <w:rsid w:val="279D6AC5"/>
    <w:rsid w:val="29314A02"/>
    <w:rsid w:val="2B734BF9"/>
    <w:rsid w:val="2C8674A3"/>
    <w:rsid w:val="2CB140C7"/>
    <w:rsid w:val="325F0800"/>
    <w:rsid w:val="32EB0707"/>
    <w:rsid w:val="32F61A63"/>
    <w:rsid w:val="3312219F"/>
    <w:rsid w:val="339B40A6"/>
    <w:rsid w:val="3493663C"/>
    <w:rsid w:val="369F6D5A"/>
    <w:rsid w:val="3E857CF5"/>
    <w:rsid w:val="3F8C75D1"/>
    <w:rsid w:val="404D7540"/>
    <w:rsid w:val="48D26E60"/>
    <w:rsid w:val="495501A3"/>
    <w:rsid w:val="4E727181"/>
    <w:rsid w:val="51277337"/>
    <w:rsid w:val="526B36D6"/>
    <w:rsid w:val="52BF3F3E"/>
    <w:rsid w:val="55333F56"/>
    <w:rsid w:val="55CB667A"/>
    <w:rsid w:val="562A4829"/>
    <w:rsid w:val="57567D8C"/>
    <w:rsid w:val="59CC06D4"/>
    <w:rsid w:val="5AEB61BD"/>
    <w:rsid w:val="5C995964"/>
    <w:rsid w:val="5DD813A6"/>
    <w:rsid w:val="5F014A95"/>
    <w:rsid w:val="61BF1A02"/>
    <w:rsid w:val="63B23BFE"/>
    <w:rsid w:val="64032967"/>
    <w:rsid w:val="68671EDC"/>
    <w:rsid w:val="68B632F8"/>
    <w:rsid w:val="6BFD26C3"/>
    <w:rsid w:val="6DAE4EDC"/>
    <w:rsid w:val="722B20AE"/>
    <w:rsid w:val="72741DA0"/>
    <w:rsid w:val="73FF47A9"/>
    <w:rsid w:val="76582B2F"/>
    <w:rsid w:val="76692510"/>
    <w:rsid w:val="76797102"/>
    <w:rsid w:val="7ADE30A2"/>
    <w:rsid w:val="7CAB07CB"/>
    <w:rsid w:val="7ED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p0"/>
    <w:basedOn w:val="1"/>
    <w:qFormat/>
    <w:uiPriority w:val="99"/>
  </w:style>
  <w:style w:type="paragraph" w:customStyle="1" w:styleId="10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1">
    <w:name w:val="页眉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127</Words>
  <Characters>725</Characters>
  <Lines>6</Lines>
  <Paragraphs>1</Paragraphs>
  <TotalTime>0</TotalTime>
  <ScaleCrop>false</ScaleCrop>
  <LinksUpToDate>false</LinksUpToDate>
  <CharactersWithSpaces>851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2019-03-14T06:28:00Z</dcterms:created>
  <dc:creator>Administrator</dc:creator>
  <cp:lastModifiedBy>L</cp:lastModifiedBy>
  <dcterms:modified xsi:type="dcterms:W3CDTF">2019-04-24T01:09:06Z</dcterms:modified>
  <dc:title>石嘴山市惠农区教学研究室文件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