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sz w:val="44"/>
          <w:szCs w:val="44"/>
        </w:rPr>
      </w:pPr>
      <w:r>
        <w:rPr>
          <w:rFonts w:hint="eastAsia" w:ascii="宋体" w:hAnsi="宋体"/>
          <w:b/>
          <w:bCs/>
          <w:sz w:val="44"/>
          <w:szCs w:val="44"/>
        </w:rPr>
        <w:t>青铜峡市第二小学线上教学</w:t>
      </w:r>
    </w:p>
    <w:p>
      <w:pPr>
        <w:jc w:val="center"/>
        <w:rPr>
          <w:b/>
          <w:sz w:val="36"/>
        </w:rPr>
      </w:pPr>
      <w:r>
        <w:rPr>
          <w:rFonts w:hint="eastAsia"/>
          <w:b/>
          <w:sz w:val="36"/>
        </w:rPr>
        <w:t xml:space="preserve"> “和你在一起”校本教研第三次大讨论活动发言稿</w:t>
      </w:r>
    </w:p>
    <w:tbl>
      <w:tblPr>
        <w:tblStyle w:val="6"/>
        <w:tblW w:w="990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97"/>
        <w:gridCol w:w="1604"/>
        <w:gridCol w:w="1698"/>
        <w:gridCol w:w="1698"/>
        <w:gridCol w:w="1604"/>
        <w:gridCol w:w="16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trPr>
        <w:tc>
          <w:tcPr>
            <w:tcW w:w="1697" w:type="dxa"/>
          </w:tcPr>
          <w:p>
            <w:pPr>
              <w:jc w:val="center"/>
              <w:rPr>
                <w:sz w:val="28"/>
              </w:rPr>
            </w:pPr>
            <w:r>
              <w:rPr>
                <w:rFonts w:hint="eastAsia"/>
                <w:sz w:val="28"/>
              </w:rPr>
              <w:t>研讨主题</w:t>
            </w:r>
          </w:p>
        </w:tc>
        <w:tc>
          <w:tcPr>
            <w:tcW w:w="8208" w:type="dxa"/>
            <w:gridSpan w:val="5"/>
          </w:tcPr>
          <w:p>
            <w:pPr>
              <w:spacing w:line="440" w:lineRule="exact"/>
              <w:textAlignment w:val="baseline"/>
              <w:rPr>
                <w:rFonts w:ascii="宋体" w:hAnsi="宋体"/>
                <w:sz w:val="28"/>
                <w:szCs w:val="28"/>
              </w:rPr>
            </w:pPr>
            <w:r>
              <w:rPr>
                <w:rFonts w:hint="eastAsia" w:ascii="宋体" w:hAnsi="宋体"/>
                <w:sz w:val="28"/>
                <w:szCs w:val="28"/>
              </w:rPr>
              <w:t xml:space="preserve">  “学科组如何组织关于线上教学的教研活动”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9" w:hRule="atLeast"/>
        </w:trPr>
        <w:tc>
          <w:tcPr>
            <w:tcW w:w="1697" w:type="dxa"/>
          </w:tcPr>
          <w:p>
            <w:pPr>
              <w:jc w:val="center"/>
              <w:rPr>
                <w:sz w:val="28"/>
              </w:rPr>
            </w:pPr>
            <w:r>
              <w:rPr>
                <w:rFonts w:hint="eastAsia"/>
                <w:sz w:val="28"/>
              </w:rPr>
              <w:t>时间</w:t>
            </w:r>
          </w:p>
        </w:tc>
        <w:tc>
          <w:tcPr>
            <w:tcW w:w="1604" w:type="dxa"/>
          </w:tcPr>
          <w:p>
            <w:pPr>
              <w:jc w:val="center"/>
              <w:rPr>
                <w:sz w:val="28"/>
              </w:rPr>
            </w:pPr>
            <w:r>
              <w:rPr>
                <w:rFonts w:hint="eastAsia"/>
                <w:sz w:val="28"/>
              </w:rPr>
              <w:t>11.17</w:t>
            </w:r>
          </w:p>
        </w:tc>
        <w:tc>
          <w:tcPr>
            <w:tcW w:w="1698" w:type="dxa"/>
          </w:tcPr>
          <w:p>
            <w:pPr>
              <w:jc w:val="center"/>
              <w:rPr>
                <w:sz w:val="28"/>
              </w:rPr>
            </w:pPr>
            <w:r>
              <w:rPr>
                <w:rFonts w:hint="eastAsia"/>
                <w:sz w:val="28"/>
              </w:rPr>
              <w:t>组别</w:t>
            </w:r>
          </w:p>
        </w:tc>
        <w:tc>
          <w:tcPr>
            <w:tcW w:w="1698" w:type="dxa"/>
          </w:tcPr>
          <w:p>
            <w:pPr>
              <w:rPr>
                <w:sz w:val="28"/>
              </w:rPr>
            </w:pPr>
            <w:r>
              <w:rPr>
                <w:rFonts w:hint="eastAsia"/>
                <w:sz w:val="28"/>
              </w:rPr>
              <w:t>常识组</w:t>
            </w:r>
          </w:p>
        </w:tc>
        <w:tc>
          <w:tcPr>
            <w:tcW w:w="1604" w:type="dxa"/>
          </w:tcPr>
          <w:p>
            <w:pPr>
              <w:jc w:val="center"/>
              <w:rPr>
                <w:sz w:val="28"/>
              </w:rPr>
            </w:pPr>
            <w:r>
              <w:rPr>
                <w:rFonts w:hint="eastAsia"/>
                <w:sz w:val="28"/>
              </w:rPr>
              <w:t>发言人</w:t>
            </w:r>
          </w:p>
        </w:tc>
        <w:tc>
          <w:tcPr>
            <w:tcW w:w="1604" w:type="dxa"/>
          </w:tcPr>
          <w:p>
            <w:pPr>
              <w:jc w:val="center"/>
              <w:rPr>
                <w:sz w:val="28"/>
              </w:rPr>
            </w:pPr>
            <w:r>
              <w:rPr>
                <w:rFonts w:hint="eastAsia"/>
                <w:sz w:val="28"/>
              </w:rPr>
              <w:t>魏蕤苹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trPr>
        <w:tc>
          <w:tcPr>
            <w:tcW w:w="9905" w:type="dxa"/>
            <w:gridSpan w:val="6"/>
          </w:tcPr>
          <w:p>
            <w:pPr>
              <w:jc w:val="center"/>
              <w:rPr>
                <w:sz w:val="28"/>
              </w:rPr>
            </w:pPr>
            <w:r>
              <w:rPr>
                <w:rFonts w:hint="eastAsia"/>
                <w:sz w:val="28"/>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46" w:hRule="atLeast"/>
        </w:trPr>
        <w:tc>
          <w:tcPr>
            <w:tcW w:w="9905" w:type="dxa"/>
            <w:gridSpan w:val="6"/>
          </w:tcPr>
          <w:p>
            <w:pPr>
              <w:pStyle w:val="4"/>
              <w:shd w:val="clear" w:color="auto" w:fill="FFFFFF"/>
              <w:spacing w:after="150" w:line="450" w:lineRule="atLeast"/>
              <w:rPr>
                <w:color w:val="000000"/>
              </w:rPr>
            </w:pPr>
            <w:r>
              <w:rPr>
                <w:rFonts w:ascii="Arial" w:hAnsi="Arial" w:cs="Arial"/>
                <w:color w:val="333333"/>
                <w:sz w:val="24"/>
                <w:szCs w:val="24"/>
                <w:shd w:val="clear" w:color="auto" w:fill="FFFFFF"/>
              </w:rPr>
              <w:t>一、线上教研活动的组织形式</w:t>
            </w:r>
            <w:r>
              <w:rPr>
                <w:rFonts w:ascii="Arial" w:hAnsi="Arial" w:cs="Arial"/>
                <w:color w:val="333333"/>
                <w:sz w:val="24"/>
                <w:szCs w:val="24"/>
              </w:rPr>
              <w:br w:type="textWrapping"/>
            </w:r>
            <w:r>
              <w:rPr>
                <w:rFonts w:ascii="Arial" w:hAnsi="Arial" w:cs="Arial"/>
                <w:color w:val="333333"/>
                <w:sz w:val="24"/>
                <w:szCs w:val="24"/>
                <w:shd w:val="clear" w:color="auto" w:fill="FFFFFF"/>
              </w:rPr>
              <w:t>教研活动可以以年级组、备课组或教研组为单位组织开展研讨交流活动。</w:t>
            </w:r>
            <w:r>
              <w:rPr>
                <w:rFonts w:ascii="Arial" w:hAnsi="Arial" w:cs="Arial"/>
                <w:color w:val="333333"/>
                <w:sz w:val="24"/>
                <w:szCs w:val="24"/>
              </w:rPr>
              <w:br w:type="textWrapping"/>
            </w:r>
            <w:r>
              <w:rPr>
                <w:rFonts w:ascii="Arial" w:hAnsi="Arial" w:cs="Arial"/>
                <w:color w:val="333333"/>
                <w:sz w:val="24"/>
                <w:szCs w:val="24"/>
                <w:shd w:val="clear" w:color="auto" w:fill="FFFFFF"/>
              </w:rPr>
              <w:t>1.线上集中教研活动。可以通过视频会议，如学习强国、</w:t>
            </w:r>
            <w:r>
              <w:rPr>
                <w:rFonts w:hint="eastAsia" w:ascii="Arial" w:hAnsi="Arial" w:cs="Arial"/>
                <w:color w:val="333333"/>
                <w:sz w:val="24"/>
                <w:szCs w:val="24"/>
                <w:shd w:val="clear" w:color="auto" w:fill="FFFFFF"/>
              </w:rPr>
              <w:t>叮叮</w:t>
            </w:r>
            <w:r>
              <w:rPr>
                <w:rFonts w:ascii="Arial" w:hAnsi="Arial" w:cs="Arial"/>
                <w:color w:val="333333"/>
                <w:sz w:val="24"/>
                <w:szCs w:val="24"/>
                <w:shd w:val="clear" w:color="auto" w:fill="FFFFFF"/>
              </w:rPr>
              <w:t>等视频在线会议。可以通过微信、QQ群开展群聊天集中研讨交流。微信可以进行9人以下的视频会议。</w:t>
            </w:r>
            <w:r>
              <w:rPr>
                <w:rFonts w:ascii="Arial" w:hAnsi="Arial" w:cs="Arial"/>
                <w:color w:val="333333"/>
                <w:sz w:val="24"/>
                <w:szCs w:val="24"/>
              </w:rPr>
              <w:br w:type="textWrapping"/>
            </w:r>
            <w:r>
              <w:rPr>
                <w:rFonts w:ascii="Arial" w:hAnsi="Arial" w:cs="Arial"/>
                <w:color w:val="333333"/>
                <w:sz w:val="24"/>
                <w:szCs w:val="24"/>
                <w:shd w:val="clear" w:color="auto" w:fill="FFFFFF"/>
              </w:rPr>
              <w:t>2.线下教师自主研修。根据教研活动主题开展教师线下自主学习提升教师教育教学水平和能力，比如我校推荐教师在疫情防控期间参加“名师优课”网络培训学习。</w:t>
            </w:r>
            <w:r>
              <w:rPr>
                <w:rFonts w:ascii="Arial" w:hAnsi="Arial" w:cs="Arial"/>
                <w:color w:val="333333"/>
                <w:sz w:val="24"/>
                <w:szCs w:val="24"/>
              </w:rPr>
              <w:br w:type="textWrapping"/>
            </w:r>
            <w:r>
              <w:rPr>
                <w:rFonts w:ascii="Arial" w:hAnsi="Arial" w:cs="Arial"/>
                <w:color w:val="333333"/>
                <w:sz w:val="24"/>
                <w:szCs w:val="24"/>
                <w:shd w:val="clear" w:color="auto" w:fill="FFFFFF"/>
              </w:rPr>
              <w:t>二、线上教研活动的内容</w:t>
            </w:r>
            <w:r>
              <w:rPr>
                <w:rFonts w:ascii="Arial" w:hAnsi="Arial" w:cs="Arial"/>
                <w:color w:val="333333"/>
                <w:sz w:val="24"/>
                <w:szCs w:val="24"/>
              </w:rPr>
              <w:br w:type="textWrapping"/>
            </w:r>
            <w:r>
              <w:rPr>
                <w:rFonts w:ascii="Arial" w:hAnsi="Arial" w:cs="Arial"/>
                <w:color w:val="333333"/>
                <w:sz w:val="24"/>
                <w:szCs w:val="24"/>
                <w:shd w:val="clear" w:color="auto" w:fill="FFFFFF"/>
              </w:rPr>
              <w:t>当前，可以结合学校日常研修内容和当前特定环境下的适时内容来开展教学研究活动。</w:t>
            </w:r>
            <w:r>
              <w:rPr>
                <w:rFonts w:ascii="Arial" w:hAnsi="Arial" w:cs="Arial"/>
                <w:color w:val="333333"/>
                <w:sz w:val="24"/>
                <w:szCs w:val="24"/>
              </w:rPr>
              <w:br w:type="textWrapping"/>
            </w:r>
            <w:r>
              <w:rPr>
                <w:rFonts w:ascii="Arial" w:hAnsi="Arial" w:cs="Arial"/>
                <w:color w:val="333333"/>
                <w:sz w:val="24"/>
                <w:szCs w:val="24"/>
                <w:shd w:val="clear" w:color="auto" w:fill="FFFFFF"/>
              </w:rPr>
              <w:t>1. 可以围绕学校当前课题研究开展。如我校可围绕“小学品格教育家校合作实践研究”开展研修。</w:t>
            </w:r>
            <w:r>
              <w:rPr>
                <w:rFonts w:ascii="Arial" w:hAnsi="Arial" w:cs="Arial"/>
                <w:color w:val="333333"/>
                <w:sz w:val="24"/>
                <w:szCs w:val="24"/>
              </w:rPr>
              <w:br w:type="textWrapping"/>
            </w:r>
            <w:r>
              <w:rPr>
                <w:rFonts w:ascii="Arial" w:hAnsi="Arial" w:cs="Arial"/>
                <w:color w:val="333333"/>
                <w:sz w:val="24"/>
                <w:szCs w:val="24"/>
                <w:shd w:val="clear" w:color="auto" w:fill="FFFFFF"/>
              </w:rPr>
              <w:t>2. 围绕“一标三维”校本研修主题线上线下深度融合。我校可以“学生良好课堂习惯的养成”为研修主题。</w:t>
            </w:r>
            <w:r>
              <w:rPr>
                <w:rFonts w:ascii="Arial" w:hAnsi="Arial" w:cs="Arial"/>
                <w:color w:val="333333"/>
                <w:sz w:val="24"/>
                <w:szCs w:val="24"/>
              </w:rPr>
              <w:br w:type="textWrapping"/>
            </w:r>
            <w:r>
              <w:rPr>
                <w:rFonts w:ascii="Arial" w:hAnsi="Arial" w:cs="Arial"/>
                <w:color w:val="333333"/>
                <w:sz w:val="24"/>
                <w:szCs w:val="24"/>
                <w:shd w:val="clear" w:color="auto" w:fill="FFFFFF"/>
              </w:rPr>
              <w:t>3. 以网络学情诊断、教学设计、课堂组织、教学管理、学业评价、答疑辅导等各项工作落实和策略方法研究。</w:t>
            </w:r>
            <w:r>
              <w:rPr>
                <w:rFonts w:ascii="Arial" w:hAnsi="Arial" w:cs="Arial"/>
                <w:color w:val="333333"/>
                <w:sz w:val="24"/>
                <w:szCs w:val="24"/>
              </w:rPr>
              <w:br w:type="textWrapping"/>
            </w:r>
            <w:r>
              <w:rPr>
                <w:rFonts w:ascii="Arial" w:hAnsi="Arial" w:cs="Arial"/>
                <w:color w:val="333333"/>
                <w:sz w:val="24"/>
                <w:szCs w:val="24"/>
                <w:shd w:val="clear" w:color="auto" w:fill="FFFFFF"/>
              </w:rPr>
              <w:t>4. 卫生防疫、心理疏导、视力保护、信息安全等网络教学资源获取、整合、应用研究。</w:t>
            </w:r>
            <w:r>
              <w:rPr>
                <w:rFonts w:ascii="Arial" w:hAnsi="Arial" w:cs="Arial"/>
                <w:color w:val="333333"/>
                <w:sz w:val="24"/>
                <w:szCs w:val="24"/>
              </w:rPr>
              <w:br w:type="textWrapping"/>
            </w:r>
            <w:r>
              <w:rPr>
                <w:rFonts w:ascii="Arial" w:hAnsi="Arial" w:cs="Arial"/>
                <w:color w:val="333333"/>
                <w:sz w:val="24"/>
                <w:szCs w:val="24"/>
                <w:shd w:val="clear" w:color="auto" w:fill="FFFFFF"/>
              </w:rPr>
              <w:t>5.自主学习网络教学软件、“网络教学”资源平台的应用研究。</w:t>
            </w:r>
            <w:r>
              <w:rPr>
                <w:rFonts w:ascii="Arial" w:hAnsi="Arial" w:cs="Arial"/>
                <w:color w:val="333333"/>
                <w:sz w:val="24"/>
                <w:szCs w:val="24"/>
              </w:rPr>
              <w:br w:type="textWrapping"/>
            </w:r>
            <w:r>
              <w:rPr>
                <w:rFonts w:ascii="Arial" w:hAnsi="Arial" w:cs="Arial"/>
                <w:color w:val="333333"/>
                <w:sz w:val="24"/>
                <w:szCs w:val="24"/>
                <w:shd w:val="clear" w:color="auto" w:fill="FFFFFF"/>
              </w:rPr>
              <w:t>三、线上教研活动的评价考核</w:t>
            </w:r>
            <w:r>
              <w:rPr>
                <w:rFonts w:ascii="Arial" w:hAnsi="Arial" w:cs="Arial"/>
                <w:color w:val="333333"/>
                <w:sz w:val="24"/>
                <w:szCs w:val="24"/>
              </w:rPr>
              <w:br w:type="textWrapping"/>
            </w:r>
            <w:r>
              <w:rPr>
                <w:rFonts w:ascii="Arial" w:hAnsi="Arial" w:cs="Arial"/>
                <w:color w:val="333333"/>
                <w:sz w:val="24"/>
                <w:szCs w:val="24"/>
                <w:shd w:val="clear" w:color="auto" w:fill="FFFFFF"/>
              </w:rPr>
              <w:t>学校需要对教研活动制度研修时间、活动次数和活动质量等要求，并对教研组及教师参与和开展活动进行考勤和考核，将评价纳入学校教师的教学教研工作目标和绩效考核。同时可开展优秀的在线教学教研成果及经验组织评选。</w:t>
            </w:r>
            <w:r>
              <w:rPr>
                <w:rFonts w:ascii="Arial" w:hAnsi="Arial" w:cs="Arial"/>
                <w:color w:val="333333"/>
                <w:sz w:val="24"/>
                <w:szCs w:val="24"/>
              </w:rPr>
              <w:br w:type="textWrapping"/>
            </w:r>
            <w:r>
              <w:rPr>
                <w:rFonts w:ascii="Arial" w:hAnsi="Arial" w:cs="Arial"/>
                <w:color w:val="333333"/>
                <w:sz w:val="24"/>
                <w:szCs w:val="24"/>
                <w:shd w:val="clear" w:color="auto" w:fill="FFFFFF"/>
              </w:rPr>
              <w:t>总之，坚持疫情防控期间教研活动不放松，通过研修活动达到进一步提高教师教育教学能力，提高创新意识和自我发展能力，尤其是提升教师网络在线课堂教学能力的目的。</w:t>
            </w:r>
          </w:p>
        </w:tc>
      </w:tr>
    </w:tbl>
    <w:p>
      <w:pPr>
        <w:jc w:val="center"/>
        <w:rPr>
          <w:b/>
          <w:sz w:val="36"/>
        </w:rPr>
      </w:pPr>
    </w:p>
    <w:p/>
    <w:sectPr>
      <w:pgSz w:w="11906" w:h="16838"/>
      <w:pgMar w:top="1134"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7"/>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A74639"/>
    <w:rsid w:val="00443C74"/>
    <w:rsid w:val="005A7A25"/>
    <w:rsid w:val="00663D76"/>
    <w:rsid w:val="00767E88"/>
    <w:rsid w:val="00825C3D"/>
    <w:rsid w:val="00A74639"/>
    <w:rsid w:val="00AF27B1"/>
    <w:rsid w:val="00D9292F"/>
    <w:rsid w:val="00EB55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宋体"/>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2"/>
      <w:lang w:val="en-US" w:eastAsia="zh-CN" w:bidi="ar-SA"/>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qFormat/>
    <w:uiPriority w:val="99"/>
    <w:pPr>
      <w:tabs>
        <w:tab w:val="center" w:pos="4153"/>
        <w:tab w:val="right" w:pos="8306"/>
      </w:tabs>
      <w:snapToGrid w:val="0"/>
      <w:jc w:val="left"/>
    </w:pPr>
    <w:rPr>
      <w:sz w:val="18"/>
      <w:szCs w:val="18"/>
    </w:rPr>
  </w:style>
  <w:style w:type="paragraph" w:styleId="3">
    <w:name w:val="header"/>
    <w:basedOn w:val="1"/>
    <w:link w:val="8"/>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iPriority w:val="99"/>
    <w:pPr>
      <w:widowControl/>
      <w:spacing w:before="100" w:beforeAutospacing="1" w:after="100" w:afterAutospacing="1"/>
      <w:jc w:val="left"/>
    </w:pPr>
    <w:rPr>
      <w:rFonts w:ascii="宋体" w:hAnsi="宋体"/>
      <w:kern w:val="0"/>
      <w:sz w:val="24"/>
      <w:szCs w:val="24"/>
    </w:rPr>
  </w:style>
  <w:style w:type="table" w:styleId="6">
    <w:name w:val="Table Grid"/>
    <w:basedOn w:val="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8">
    <w:name w:val="页眉 Char"/>
    <w:basedOn w:val="7"/>
    <w:link w:val="3"/>
    <w:qFormat/>
    <w:uiPriority w:val="99"/>
    <w:rPr>
      <w:sz w:val="18"/>
      <w:szCs w:val="18"/>
    </w:rPr>
  </w:style>
  <w:style w:type="character" w:customStyle="1" w:styleId="9">
    <w:name w:val="页脚 Char"/>
    <w:basedOn w:val="7"/>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113</Words>
  <Characters>645</Characters>
  <Lines>5</Lines>
  <Paragraphs>1</Paragraphs>
  <TotalTime>24</TotalTime>
  <ScaleCrop>false</ScaleCrop>
  <LinksUpToDate>false</LinksUpToDate>
  <CharactersWithSpaces>757</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2021-11-16T03:02:00Z</dcterms:created>
  <dc:creator>Administrator</dc:creator>
  <cp:lastModifiedBy>Administrator</cp:lastModifiedBy>
  <dcterms:modified xsi:type="dcterms:W3CDTF">2021-11-17T13:37:23Z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16FB596DD0344B19905D0D0008CB9510</vt:lpwstr>
  </property>
</Properties>
</file>