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贺兰县教育体育局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年重大行政决策事项目录清单</w:t>
      </w:r>
    </w:p>
    <w:p>
      <w:pPr>
        <w:widowControl/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tbl>
      <w:tblPr>
        <w:tblStyle w:val="3"/>
        <w:tblW w:w="138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7018"/>
        <w:gridCol w:w="2650"/>
        <w:gridCol w:w="186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序号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重大行政决策事项名称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承办科室</w:t>
            </w:r>
          </w:p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承办时间与实施计划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1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贺兰县基础教育质量提升行动实施方案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教研室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2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贺兰县新时代推进普通高中育人方式改革实施方案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教研室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</w:rPr>
              <w:t>3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贺兰县公办中小学幼儿园编外聘用教师“评级定薪”办法（试行）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人事办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贺兰县教育体育事业“十四五”发展规划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党政办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2021-2025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教育高质量发展三年行动计划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党政办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2021-2023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深化新时代教育督导体制改革实施方案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督导室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深化教育教学改革全面提高义务教育质量实施意见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教研室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贺兰县关于全面加强新时代中小学劳动教育实施方案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教研室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贺兰县教育高质量发展基金实施方案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教研室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贺兰县创建义务教育优质均衡发展县实施方案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督导室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贺兰县学前教育深化改革规范发展实施方案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综合办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贺兰县人民政府  华中师范大学战略合作方案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教研室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jc w:val="center"/>
        </w:trPr>
        <w:tc>
          <w:tcPr>
            <w:tcW w:w="9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kern w:val="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0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调整教育系统校（园）长、班主任津贴绩效工资</w:t>
            </w:r>
          </w:p>
        </w:tc>
        <w:tc>
          <w:tcPr>
            <w:tcW w:w="2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  <w:lang w:val="en-US" w:eastAsia="zh-CN"/>
              </w:rPr>
              <w:t>人事办</w:t>
            </w: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  <w:t>全年</w:t>
            </w:r>
          </w:p>
        </w:tc>
        <w:tc>
          <w:tcPr>
            <w:tcW w:w="13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80CE6"/>
    <w:rsid w:val="0FEC589D"/>
    <w:rsid w:val="66880C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402</Characters>
  <Lines>0</Lines>
  <Paragraphs>0</Paragraphs>
  <TotalTime>0</TotalTime>
  <ScaleCrop>false</ScaleCrop>
  <LinksUpToDate>false</LinksUpToDate>
  <CharactersWithSpaces>404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2021-09-13T03:17:00Z</dcterms:created>
  <dc:creator>jytyj</dc:creator>
  <cp:lastModifiedBy>建东boy</cp:lastModifiedBy>
  <cp:lastPrinted>2021-09-13T03:42:00Z</cp:lastPrinted>
  <dcterms:modified xsi:type="dcterms:W3CDTF">2022-04-12T08:51:21Z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F4CB6017174E43D78AE734CE84F45ED1</vt:lpwstr>
  </property>
</Properties>
</file>