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 w:ascii="方正行楷简体" w:hAnsi="方正行楷简体" w:eastAsia="方正行楷简体" w:cs="方正行楷简体"/>
          <w:b w:val="0"/>
          <w:bCs/>
          <w:color w:val="FF0000"/>
          <w:w w:val="80"/>
          <w:kern w:val="2"/>
          <w:position w:val="6"/>
          <w:sz w:val="144"/>
          <w:szCs w:val="144"/>
          <w:u w:val="none"/>
        </w:rPr>
      </w:pPr>
      <w:r>
        <w:rPr>
          <w:rFonts w:hint="eastAsia" w:ascii="方正行楷简体" w:hAnsi="方正行楷简体" w:eastAsia="方正行楷简体" w:cs="方正行楷简体"/>
          <w:b w:val="0"/>
          <w:bCs/>
          <w:color w:val="FF0000"/>
          <w:w w:val="80"/>
          <w:kern w:val="2"/>
          <w:position w:val="6"/>
          <w:sz w:val="144"/>
          <w:szCs w:val="144"/>
          <w:u w:val="none"/>
        </w:rPr>
        <w:t>教 育 简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20" w:lineRule="exact"/>
        <w:jc w:val="center"/>
        <w:textAlignment w:val="auto"/>
        <w:rPr>
          <w:rFonts w:ascii="Calibri" w:hAnsi="Calibri"/>
          <w:b w:val="0"/>
          <w:bCs/>
          <w:color w:val="FF0000"/>
          <w:kern w:val="2"/>
          <w:sz w:val="32"/>
          <w:szCs w:val="32"/>
          <w:u w:val="none"/>
        </w:rPr>
      </w:pPr>
      <w:r>
        <w:rPr>
          <w:rFonts w:ascii="Calibri" w:hAnsi="Calibri"/>
          <w:b w:val="0"/>
          <w:bCs/>
          <w:color w:val="FF0000"/>
          <w:kern w:val="2"/>
          <w:sz w:val="32"/>
          <w:szCs w:val="32"/>
          <w:u w:val="none"/>
        </w:rPr>
        <w:t>[</w:t>
      </w:r>
      <w:r>
        <w:rPr>
          <w:rFonts w:ascii="Calibri" w:hAnsi="Calibri"/>
          <w:b w:val="0"/>
          <w:bCs/>
          <w:kern w:val="2"/>
          <w:sz w:val="32"/>
          <w:szCs w:val="32"/>
          <w:u w:val="none"/>
        </w:rPr>
        <w:t>20</w:t>
      </w:r>
      <w:r>
        <w:rPr>
          <w:rFonts w:hint="eastAsia" w:ascii="Calibri" w:hAnsi="Calibri"/>
          <w:b w:val="0"/>
          <w:bCs/>
          <w:kern w:val="2"/>
          <w:sz w:val="32"/>
          <w:szCs w:val="32"/>
          <w:u w:val="none"/>
          <w:lang w:val="en-US" w:eastAsia="zh-CN"/>
        </w:rPr>
        <w:t>20</w:t>
      </w:r>
      <w:r>
        <w:rPr>
          <w:rFonts w:ascii="Calibri" w:hAnsi="Calibri"/>
          <w:b w:val="0"/>
          <w:bCs/>
          <w:color w:val="FF0000"/>
          <w:kern w:val="2"/>
          <w:sz w:val="32"/>
          <w:szCs w:val="32"/>
          <w:u w:val="none"/>
        </w:rPr>
        <w:t>]</w:t>
      </w:r>
      <w:r>
        <w:rPr>
          <w:rFonts w:hint="eastAsia" w:ascii="Calibri" w:hAnsi="Calibri"/>
          <w:b w:val="0"/>
          <w:bCs/>
          <w:color w:val="FF0000"/>
          <w:kern w:val="2"/>
          <w:sz w:val="32"/>
          <w:szCs w:val="32"/>
          <w:u w:val="none"/>
        </w:rPr>
        <w:t>第</w:t>
      </w:r>
      <w:r>
        <w:rPr>
          <w:rFonts w:hint="eastAsia" w:ascii="Calibri" w:hAnsi="Calibri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12</w:t>
      </w:r>
      <w:r>
        <w:rPr>
          <w:rFonts w:hint="eastAsia" w:ascii="Calibri" w:hAnsi="Calibri"/>
          <w:b w:val="0"/>
          <w:bCs/>
          <w:color w:val="FF0000"/>
          <w:kern w:val="2"/>
          <w:sz w:val="32"/>
          <w:szCs w:val="32"/>
          <w:u w:val="none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20" w:lineRule="exact"/>
        <w:jc w:val="center"/>
        <w:textAlignment w:val="auto"/>
        <w:rPr>
          <w:rFonts w:ascii="Calibri" w:hAnsi="Calibri"/>
          <w:b w:val="0"/>
          <w:bCs/>
          <w:color w:val="FF0000"/>
          <w:kern w:val="2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center"/>
        <w:textAlignment w:val="auto"/>
        <w:rPr>
          <w:rFonts w:ascii="Calibri" w:hAnsi="Calibri"/>
          <w:b w:val="0"/>
          <w:bCs/>
          <w:kern w:val="2"/>
          <w:sz w:val="32"/>
          <w:szCs w:val="32"/>
          <w:u w:val="none"/>
        </w:rPr>
      </w:pPr>
      <w:r>
        <w:rPr>
          <w:rFonts w:ascii="Calibri" w:hAnsi="Calibri"/>
          <w:b w:val="0"/>
          <w:bCs/>
          <w:kern w:val="2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-123190</wp:posOffset>
                </wp:positionH>
                <wp:positionV relativeFrom="paragraph">
                  <wp:posOffset>382905</wp:posOffset>
                </wp:positionV>
                <wp:extent cx="5424170" cy="0"/>
                <wp:effectExtent l="0" t="9525" r="508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1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pt;margin-top:30.15pt;height:0pt;width:427.1pt;mso-position-horizontal-relative:margin;z-index:251669504;mso-width-relative:page;mso-height-relative:page;" filled="f" stroked="t" coordsize="21600,21600" o:gfxdata="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fYlgJ2AAAAAkBAAAPAAAAAAAAAAEAIAAAACIA&#10;AABkcnMvZG93bnJldi54bWxQSwECFAAUAAAACACHTuJA/8vsX9ABAABrAwAADgAAAAAAAAABACAA&#10;AAAn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Calibri" w:eastAsia="黑体"/>
          <w:b w:val="0"/>
          <w:bCs/>
          <w:kern w:val="2"/>
          <w:sz w:val="32"/>
          <w:szCs w:val="32"/>
          <w:u w:val="none"/>
        </w:rPr>
        <w:t>青铜峡市沈闸中心小学</w:t>
      </w:r>
      <w:r>
        <w:rPr>
          <w:rFonts w:ascii="黑体" w:hAnsi="Calibri" w:eastAsia="黑体"/>
          <w:b w:val="0"/>
          <w:bCs/>
          <w:kern w:val="2"/>
          <w:sz w:val="32"/>
          <w:szCs w:val="32"/>
          <w:u w:val="none"/>
        </w:rPr>
        <w:t xml:space="preserve">     </w:t>
      </w:r>
      <w:r>
        <w:rPr>
          <w:rFonts w:hint="eastAsia" w:ascii="黑体" w:hAnsi="Calibri" w:eastAsia="黑体"/>
          <w:b w:val="0"/>
          <w:bCs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ascii="黑体" w:hAnsi="Calibri" w:eastAsia="黑体"/>
          <w:b w:val="0"/>
          <w:bCs/>
          <w:kern w:val="2"/>
          <w:sz w:val="32"/>
          <w:szCs w:val="32"/>
          <w:u w:val="none"/>
        </w:rPr>
        <w:t xml:space="preserve">          20</w:t>
      </w:r>
      <w:r>
        <w:rPr>
          <w:rFonts w:hint="eastAsia" w:ascii="黑体" w:hAnsi="Calibri" w:eastAsia="黑体"/>
          <w:b w:val="0"/>
          <w:bCs/>
          <w:kern w:val="2"/>
          <w:sz w:val="32"/>
          <w:szCs w:val="32"/>
          <w:u w:val="none"/>
          <w:lang w:val="en-US" w:eastAsia="zh-CN"/>
        </w:rPr>
        <w:t>20</w:t>
      </w:r>
      <w:r>
        <w:rPr>
          <w:rFonts w:hint="eastAsia" w:ascii="黑体" w:hAnsi="Calibri" w:eastAsia="黑体"/>
          <w:b w:val="0"/>
          <w:bCs/>
          <w:kern w:val="2"/>
          <w:sz w:val="32"/>
          <w:szCs w:val="32"/>
          <w:u w:val="none"/>
        </w:rPr>
        <w:t>年</w:t>
      </w:r>
      <w:r>
        <w:rPr>
          <w:rFonts w:hint="eastAsia" w:ascii="黑体" w:hAnsi="Calibri" w:eastAsia="黑体"/>
          <w:b w:val="0"/>
          <w:bCs/>
          <w:kern w:val="2"/>
          <w:sz w:val="32"/>
          <w:szCs w:val="32"/>
          <w:u w:val="none"/>
          <w:lang w:val="en-US" w:eastAsia="zh-CN"/>
        </w:rPr>
        <w:t>09</w:t>
      </w:r>
      <w:r>
        <w:rPr>
          <w:rFonts w:hint="eastAsia" w:ascii="黑体" w:hAnsi="Calibri" w:eastAsia="黑体"/>
          <w:b w:val="0"/>
          <w:bCs/>
          <w:kern w:val="2"/>
          <w:sz w:val="32"/>
          <w:szCs w:val="32"/>
          <w:u w:val="none"/>
        </w:rPr>
        <w:t>月</w:t>
      </w:r>
      <w:r>
        <w:rPr>
          <w:rFonts w:hint="eastAsia" w:ascii="黑体" w:hAnsi="Calibri" w:eastAsia="黑体"/>
          <w:b w:val="0"/>
          <w:bCs/>
          <w:kern w:val="2"/>
          <w:sz w:val="32"/>
          <w:szCs w:val="32"/>
          <w:u w:val="none"/>
          <w:lang w:val="en-US" w:eastAsia="zh-CN"/>
        </w:rPr>
        <w:t>24</w:t>
      </w:r>
      <w:r>
        <w:rPr>
          <w:rFonts w:hint="eastAsia" w:ascii="黑体" w:hAnsi="Calibri" w:eastAsia="黑体"/>
          <w:b w:val="0"/>
          <w:bCs/>
          <w:kern w:val="2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全员赛课暨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“互联网+创新素养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优质课评比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活动总结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eastAsia="zh-CN"/>
        </w:rPr>
      </w:pPr>
    </w:p>
    <w:p>
      <w:pPr>
        <w:ind w:firstLine="620" w:firstLineChars="200"/>
        <w:rPr>
          <w:rFonts w:hint="eastAsia" w:ascii="仿宋" w:hAnsi="仿宋" w:eastAsia="仿宋" w:cs="仿宋"/>
          <w:b w:val="0"/>
          <w:bCs/>
          <w:lang w:eastAsia="zh-CN"/>
        </w:rPr>
      </w:pPr>
      <w:r>
        <w:rPr>
          <w:rFonts w:ascii="仿宋_GB2312" w:eastAsia="仿宋_GB2312"/>
          <w:b w:val="0"/>
          <w:bCs/>
          <w:sz w:val="31"/>
        </w:rPr>
        <w:t>根据</w:t>
      </w:r>
      <w:r>
        <w:rPr>
          <w:rFonts w:hint="eastAsia" w:ascii="仿宋_GB2312" w:eastAsia="仿宋_GB2312"/>
          <w:b w:val="0"/>
          <w:bCs/>
          <w:sz w:val="31"/>
          <w:lang w:val="en-US" w:eastAsia="zh-CN"/>
        </w:rPr>
        <w:t>市教育局</w:t>
      </w:r>
      <w:r>
        <w:rPr>
          <w:rFonts w:ascii="仿宋_GB2312" w:eastAsia="仿宋_GB2312"/>
          <w:b w:val="0"/>
          <w:bCs/>
          <w:sz w:val="31"/>
        </w:rPr>
        <w:t>《</w:t>
      </w:r>
      <w:r>
        <w:rPr>
          <w:rFonts w:hint="eastAsia" w:ascii="仿宋_GB2312" w:eastAsia="仿宋_GB2312"/>
          <w:b w:val="0"/>
          <w:bCs/>
          <w:sz w:val="31"/>
          <w:lang w:val="en-US" w:eastAsia="zh-CN"/>
        </w:rPr>
        <w:t>青铜峡市教师全员赛课暨</w:t>
      </w:r>
      <w:r>
        <w:rPr>
          <w:rFonts w:ascii="仿宋_GB2312" w:eastAsia="仿宋_GB2312"/>
          <w:b w:val="0"/>
          <w:bCs/>
          <w:sz w:val="31"/>
        </w:rPr>
        <w:t>“互联网+创新素养教育”优质课评比活动</w:t>
      </w:r>
      <w:r>
        <w:rPr>
          <w:rFonts w:hint="eastAsia" w:ascii="仿宋_GB2312" w:eastAsia="仿宋_GB2312"/>
          <w:b w:val="0"/>
          <w:bCs/>
          <w:sz w:val="31"/>
          <w:lang w:val="en-US" w:eastAsia="zh-CN"/>
        </w:rPr>
        <w:t>实施方案</w:t>
      </w:r>
      <w:r>
        <w:rPr>
          <w:rFonts w:ascii="仿宋_GB2312" w:eastAsia="仿宋_GB2312"/>
          <w:b w:val="0"/>
          <w:bCs/>
          <w:sz w:val="31"/>
        </w:rPr>
        <w:t>》精神</w:t>
      </w:r>
      <w:r>
        <w:rPr>
          <w:rFonts w:hint="eastAsia" w:ascii="仿宋_GB2312" w:eastAsia="仿宋_GB2312"/>
          <w:b w:val="0"/>
          <w:bCs/>
          <w:sz w:val="31"/>
          <w:lang w:eastAsia="zh-CN"/>
        </w:rPr>
        <w:t>，</w:t>
      </w:r>
      <w:r>
        <w:rPr>
          <w:rFonts w:ascii="仿宋_GB2312" w:eastAsia="仿宋_GB2312"/>
          <w:b w:val="0"/>
          <w:bCs/>
          <w:sz w:val="31"/>
        </w:rPr>
        <w:t>为进一步推进“互联网+创新素养”背景下的课堂教学变革，切实提高课堂教学效率，促进教师专业发展，提升教育教学质量</w:t>
      </w:r>
      <w:r>
        <w:rPr>
          <w:rFonts w:hint="eastAsia" w:ascii="仿宋_GB2312" w:eastAsia="仿宋_GB2312"/>
          <w:b w:val="0"/>
          <w:bCs/>
          <w:sz w:val="31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</w:rPr>
        <w:t>加快教师信息技术操作应用能力，秉承“以赛促学，以赛促教，以赛促创”的理念，推行“赛教一体”的实践教学模式，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我校近期开展全员赛课暨“互联网+创新素养教育”优质课评比活动。</w:t>
      </w:r>
      <w:r>
        <w:rPr>
          <w:rFonts w:hint="eastAsia" w:ascii="仿宋" w:hAnsi="仿宋" w:eastAsia="仿宋" w:cs="仿宋"/>
          <w:b w:val="0"/>
          <w:bCs/>
          <w:lang w:eastAsia="zh-CN"/>
        </w:rPr>
        <w:t>现将活动总结如下：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加强领导，组织有序</w:t>
      </w:r>
    </w:p>
    <w:p>
      <w:pPr>
        <w:ind w:firstLine="640" w:firstLineChars="200"/>
        <w:rPr>
          <w:rFonts w:hint="default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赛前学校召开了</w:t>
      </w:r>
      <w:r>
        <w:rPr>
          <w:rFonts w:hint="eastAsia" w:ascii="仿宋_GB2312" w:eastAsia="仿宋_GB2312"/>
          <w:b w:val="0"/>
          <w:bCs/>
          <w:sz w:val="31"/>
          <w:lang w:val="en-US" w:eastAsia="zh-CN"/>
        </w:rPr>
        <w:t>教师全员赛课暨</w:t>
      </w:r>
      <w:r>
        <w:rPr>
          <w:rFonts w:ascii="仿宋_GB2312" w:eastAsia="仿宋_GB2312"/>
          <w:b w:val="0"/>
          <w:bCs/>
          <w:sz w:val="31"/>
        </w:rPr>
        <w:t>“互联网+创新素养教育”优质课评比活动</w:t>
      </w:r>
      <w:r>
        <w:rPr>
          <w:rFonts w:hint="eastAsia" w:ascii="仿宋_GB2312" w:eastAsia="仿宋_GB2312"/>
          <w:b w:val="0"/>
          <w:bCs/>
          <w:sz w:val="31"/>
          <w:lang w:val="en-US" w:eastAsia="zh-CN"/>
        </w:rPr>
        <w:t>启动会，对活动进行了详细认真的安排并提出了具体要求，各校结合“听课月”活动，紧抓课堂教学，开展</w:t>
      </w:r>
      <w:r>
        <w:rPr>
          <w:rFonts w:hint="eastAsia" w:ascii="仿宋" w:hAnsi="仿宋" w:eastAsia="仿宋" w:cs="仿宋"/>
          <w:b w:val="0"/>
          <w:bCs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20955</wp:posOffset>
            </wp:positionV>
            <wp:extent cx="2784475" cy="2088515"/>
            <wp:effectExtent l="0" t="0" r="15875" b="6985"/>
            <wp:wrapSquare wrapText="bothSides"/>
            <wp:docPr id="1" name="图片 1" descr="b1c9338144f1171c8fba6da0ccd73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c9338144f1171c8fba6da0ccd733c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 w:val="0"/>
          <w:bCs/>
          <w:sz w:val="31"/>
          <w:lang w:val="en-US" w:eastAsia="zh-CN"/>
        </w:rPr>
        <w:t>了课堂大练兵，校领导积极参与，大部分教师思想认识高，认真准备，</w:t>
      </w:r>
      <w:r>
        <w:rPr>
          <w:rFonts w:hint="eastAsia" w:ascii="仿宋" w:hAnsi="仿宋" w:eastAsia="仿宋" w:cs="仿宋"/>
          <w:b w:val="0"/>
          <w:bCs/>
        </w:rPr>
        <w:t>深挖教材</w:t>
      </w:r>
      <w:r>
        <w:rPr>
          <w:rFonts w:hint="eastAsia" w:ascii="仿宋" w:hAnsi="仿宋" w:eastAsia="仿宋" w:cs="仿宋"/>
          <w:b w:val="0"/>
          <w:bCs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</w:rPr>
        <w:t>研究课标，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并主动应用</w:t>
      </w:r>
      <w:r>
        <w:rPr>
          <w:rFonts w:hint="eastAsia" w:ascii="仿宋" w:hAnsi="仿宋" w:eastAsia="仿宋" w:cs="仿宋"/>
          <w:b w:val="0"/>
          <w:bCs/>
        </w:rPr>
        <w:t>教学助手</w:t>
      </w:r>
      <w:r>
        <w:rPr>
          <w:rFonts w:hint="eastAsia" w:ascii="仿宋" w:hAnsi="仿宋" w:eastAsia="仿宋" w:cs="仿宋"/>
          <w:b w:val="0"/>
          <w:bCs/>
          <w:lang w:eastAsia="zh-CN"/>
        </w:rPr>
        <w:t>、希沃、电子教材等</w:t>
      </w:r>
      <w:r>
        <w:rPr>
          <w:rFonts w:hint="eastAsia" w:ascii="仿宋" w:hAnsi="仿宋" w:eastAsia="仿宋" w:cs="仿宋"/>
          <w:b w:val="0"/>
          <w:bCs/>
        </w:rPr>
        <w:t>各种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优质教育资源</w:t>
      </w:r>
      <w:r>
        <w:rPr>
          <w:rFonts w:hint="eastAsia" w:ascii="仿宋" w:hAnsi="仿宋" w:eastAsia="仿宋" w:cs="仿宋"/>
          <w:b w:val="0"/>
          <w:bCs/>
        </w:rPr>
        <w:t>辅助课堂教学。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课后能第一时间组织教师开展议课活动，保证了活动效果，参与教师人人有收获，在活动中反思交流、共同成长。在学校比赛推选的基础上，中心小学组织了校级初赛，14名教师通过模拟课堂的形式比赛，学校组成了以校领导为主的评委组进行了评分，对获奖教师进行表彰奖励（具体成绩见附件）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课堂教学中的亮点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lang w:eastAsia="zh-CN"/>
        </w:rPr>
      </w:pPr>
      <w:r>
        <w:rPr>
          <w:rFonts w:hint="eastAsia" w:ascii="仿宋" w:hAnsi="仿宋" w:eastAsia="仿宋" w:cs="仿宋"/>
          <w:b w:val="0"/>
          <w:bCs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1336040</wp:posOffset>
            </wp:positionV>
            <wp:extent cx="2916555" cy="2309495"/>
            <wp:effectExtent l="0" t="0" r="17145" b="14605"/>
            <wp:wrapSquare wrapText="bothSides"/>
            <wp:docPr id="3" name="图片 3" descr="d16a9f2faf71f8af6915d36f8ac9f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6a9f2faf71f8af6915d36f8ac9f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</w:rPr>
        <w:t>在课题选取、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学情</w:t>
      </w:r>
      <w:r>
        <w:rPr>
          <w:rFonts w:hint="eastAsia" w:ascii="仿宋" w:hAnsi="仿宋" w:eastAsia="仿宋" w:cs="仿宋"/>
          <w:b w:val="0"/>
          <w:bCs/>
        </w:rPr>
        <w:t>分析、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教学过程的</w:t>
      </w:r>
      <w:r>
        <w:rPr>
          <w:rFonts w:hint="eastAsia" w:ascii="仿宋" w:hAnsi="仿宋" w:eastAsia="仿宋" w:cs="仿宋"/>
          <w:b w:val="0"/>
          <w:bCs/>
        </w:rPr>
        <w:t>设计上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都</w:t>
      </w:r>
      <w:r>
        <w:rPr>
          <w:rFonts w:hint="eastAsia" w:ascii="仿宋" w:hAnsi="仿宋" w:eastAsia="仿宋" w:cs="仿宋"/>
          <w:b w:val="0"/>
          <w:bCs/>
        </w:rPr>
        <w:t>下了功夫，能借助</w:t>
      </w:r>
      <w:r>
        <w:rPr>
          <w:rFonts w:hint="eastAsia" w:ascii="仿宋" w:hAnsi="仿宋" w:eastAsia="仿宋" w:cs="仿宋"/>
          <w:b w:val="0"/>
          <w:bCs/>
          <w:lang w:eastAsia="zh-CN"/>
        </w:rPr>
        <w:t>各种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信息化设备和</w:t>
      </w:r>
      <w:r>
        <w:rPr>
          <w:rFonts w:hint="eastAsia" w:ascii="仿宋" w:hAnsi="仿宋" w:eastAsia="仿宋" w:cs="仿宋"/>
          <w:b w:val="0"/>
          <w:bCs/>
          <w:lang w:eastAsia="zh-CN"/>
        </w:rPr>
        <w:t>软件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展</w:t>
      </w:r>
      <w:r>
        <w:rPr>
          <w:rFonts w:hint="eastAsia" w:ascii="仿宋" w:hAnsi="仿宋" w:eastAsia="仿宋" w:cs="仿宋"/>
          <w:b w:val="0"/>
          <w:bCs/>
        </w:rPr>
        <w:t>现的设计意图</w:t>
      </w:r>
      <w:r>
        <w:rPr>
          <w:rFonts w:hint="eastAsia" w:ascii="仿宋" w:hAnsi="仿宋" w:eastAsia="仿宋" w:cs="仿宋"/>
          <w:b w:val="0"/>
          <w:bCs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流程清晰，层次分明，教师</w:t>
      </w:r>
      <w:r>
        <w:rPr>
          <w:rFonts w:hint="eastAsia" w:ascii="仿宋" w:hAnsi="仿宋" w:eastAsia="仿宋" w:cs="仿宋"/>
          <w:b w:val="0"/>
          <w:bCs/>
        </w:rPr>
        <w:t>语言规范，教态大方，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富有亲和力，</w:t>
      </w:r>
      <w:r>
        <w:rPr>
          <w:rFonts w:hint="eastAsia" w:ascii="仿宋" w:hAnsi="仿宋" w:eastAsia="仿宋" w:cs="仿宋"/>
          <w:b w:val="0"/>
          <w:bCs/>
        </w:rPr>
        <w:t>展现了我校教师良好的精神风貌。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</w:rPr>
        <w:t>教师表现出了的良好专业素养和扎实的教学基本功，渗透了学生创新素养的培养。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数</w:t>
      </w:r>
      <w:r>
        <w:rPr>
          <w:rFonts w:hint="eastAsia" w:ascii="仿宋" w:hAnsi="仿宋" w:eastAsia="仿宋" w:cs="仿宋"/>
          <w:b w:val="0"/>
          <w:bCs/>
          <w:lang w:eastAsia="zh-CN"/>
        </w:rPr>
        <w:t>学</w:t>
      </w:r>
      <w:r>
        <w:rPr>
          <w:rFonts w:hint="eastAsia" w:ascii="仿宋" w:hAnsi="仿宋" w:eastAsia="仿宋" w:cs="仿宋"/>
          <w:b w:val="0"/>
          <w:bCs/>
        </w:rPr>
        <w:t>教</w:t>
      </w:r>
      <w:r>
        <w:rPr>
          <w:rFonts w:hint="eastAsia" w:ascii="仿宋" w:hAnsi="仿宋" w:eastAsia="仿宋" w:cs="仿宋"/>
          <w:b w:val="0"/>
          <w:bCs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36195</wp:posOffset>
            </wp:positionV>
            <wp:extent cx="2714625" cy="2036445"/>
            <wp:effectExtent l="0" t="0" r="9525" b="1905"/>
            <wp:wrapSquare wrapText="bothSides"/>
            <wp:docPr id="4" name="图片 4" descr="bc5dc2231a356582b942044e870c9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5dc2231a356582b942044e870c9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</w:rPr>
        <w:t>师挖掘实际情境，注重数学问题转化为生活实际，培养学生自主探索，合作学习的能力，突现数学来自生活，应用于生活，服务于生活。</w:t>
      </w:r>
      <w:r>
        <w:rPr>
          <w:rFonts w:hint="eastAsia" w:ascii="仿宋" w:hAnsi="仿宋" w:eastAsia="仿宋" w:cs="仿宋"/>
          <w:b w:val="0"/>
          <w:bCs/>
          <w:lang w:eastAsia="zh-CN"/>
        </w:rPr>
        <w:t>英语老师</w:t>
      </w:r>
      <w:r>
        <w:rPr>
          <w:rFonts w:hint="eastAsia" w:ascii="仿宋" w:hAnsi="仿宋" w:eastAsia="仿宋" w:cs="仿宋"/>
          <w:b w:val="0"/>
          <w:bCs/>
        </w:rPr>
        <w:t>老师依托课程标准能根据需求、功能、意图恰当的选择信息化手段</w:t>
      </w:r>
      <w:r>
        <w:rPr>
          <w:rFonts w:hint="eastAsia" w:ascii="仿宋" w:hAnsi="仿宋" w:eastAsia="仿宋" w:cs="仿宋"/>
          <w:b w:val="0"/>
          <w:bCs/>
          <w:lang w:eastAsia="zh-CN"/>
        </w:rPr>
        <w:t>让我们感受了学科异样的风采</w:t>
      </w:r>
      <w:r>
        <w:rPr>
          <w:rFonts w:hint="eastAsia" w:ascii="仿宋" w:hAnsi="仿宋" w:eastAsia="仿宋" w:cs="仿宋"/>
          <w:b w:val="0"/>
          <w:bCs/>
        </w:rPr>
        <w:t>，渗透了跨学科教育理念。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3350260</wp:posOffset>
            </wp:positionV>
            <wp:extent cx="2895600" cy="2171700"/>
            <wp:effectExtent l="0" t="0" r="0" b="0"/>
            <wp:wrapSquare wrapText="bothSides"/>
            <wp:docPr id="2" name="图片 2" descr="206f213d34ca4306366a14295906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6f213d34ca4306366a142959069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3.教师能</w:t>
      </w:r>
      <w:r>
        <w:rPr>
          <w:rFonts w:hint="eastAsia" w:ascii="仿宋" w:hAnsi="仿宋" w:eastAsia="仿宋" w:cs="仿宋"/>
          <w:b w:val="0"/>
          <w:bCs/>
        </w:rPr>
        <w:t>运用“教学助手移动讲台”</w:t>
      </w:r>
      <w:r>
        <w:rPr>
          <w:rFonts w:hint="eastAsia" w:ascii="仿宋" w:hAnsi="仿宋" w:eastAsia="仿宋" w:cs="仿宋"/>
          <w:b w:val="0"/>
          <w:bCs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</w:rPr>
        <w:t>脱离三尺讲台的束缚，走到学生中间，关注每一个学生</w:t>
      </w:r>
      <w:r>
        <w:rPr>
          <w:rFonts w:hint="eastAsia" w:ascii="仿宋" w:hAnsi="仿宋" w:eastAsia="仿宋" w:cs="仿宋"/>
          <w:b w:val="0"/>
          <w:bCs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</w:rPr>
        <w:t>运用“随堂拍摄</w:t>
      </w:r>
      <w:r>
        <w:rPr>
          <w:rFonts w:hint="eastAsia" w:ascii="仿宋" w:hAnsi="仿宋" w:eastAsia="仿宋" w:cs="仿宋"/>
          <w:b w:val="0"/>
          <w:bCs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</w:rPr>
        <w:t>随堂直播”功能答疑解惑随拍随评，提高课堂活跃度，增强教学的互动性、针对性</w:t>
      </w:r>
      <w:r>
        <w:rPr>
          <w:rFonts w:hint="eastAsia" w:ascii="仿宋" w:hAnsi="仿宋" w:eastAsia="仿宋" w:cs="仿宋"/>
          <w:b w:val="0"/>
          <w:bCs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</w:rPr>
        <w:t>运用“教学助手学科工具”让学生感知识的形成过程，培养学生创新思维</w:t>
      </w:r>
      <w:r>
        <w:rPr>
          <w:rFonts w:hint="eastAsia" w:ascii="仿宋" w:hAnsi="仿宋" w:eastAsia="仿宋" w:cs="仿宋"/>
          <w:b w:val="0"/>
          <w:bCs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</w:rPr>
        <w:t>运用标注、移动、翻盘、光荣榜等功能突出教学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重点，破解教学难点</w:t>
      </w:r>
      <w:r>
        <w:rPr>
          <w:rFonts w:hint="eastAsia" w:ascii="仿宋" w:hAnsi="仿宋" w:eastAsia="仿宋" w:cs="仿宋"/>
          <w:b w:val="0"/>
          <w:bCs/>
        </w:rPr>
        <w:t>，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积极</w:t>
      </w:r>
      <w:r>
        <w:rPr>
          <w:rFonts w:hint="eastAsia" w:ascii="仿宋" w:hAnsi="仿宋" w:eastAsia="仿宋" w:cs="仿宋"/>
          <w:b w:val="0"/>
          <w:bCs/>
        </w:rPr>
        <w:t>评价和激励学生。以全新的教学理念，精心制作课件，结合丰富的教学助手功能展示自己的教学设计。通过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信息技术</w:t>
      </w:r>
      <w:r>
        <w:rPr>
          <w:rFonts w:hint="eastAsia" w:ascii="仿宋" w:hAnsi="仿宋" w:eastAsia="仿宋" w:cs="仿宋"/>
          <w:b w:val="0"/>
          <w:bCs/>
        </w:rPr>
        <w:t>手段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</w:rPr>
        <w:t>运用，倒逼教师不断学习、思考、实践。将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信息</w:t>
      </w:r>
      <w:r>
        <w:rPr>
          <w:rFonts w:hint="eastAsia" w:ascii="仿宋" w:hAnsi="仿宋" w:eastAsia="仿宋" w:cs="仿宋"/>
          <w:b w:val="0"/>
          <w:bCs/>
        </w:rPr>
        <w:t>技术与教学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相</w:t>
      </w:r>
      <w:r>
        <w:rPr>
          <w:rFonts w:hint="eastAsia" w:ascii="仿宋" w:hAnsi="仿宋" w:eastAsia="仿宋" w:cs="仿宋"/>
          <w:b w:val="0"/>
          <w:bCs/>
        </w:rPr>
        <w:t>融合</w:t>
      </w:r>
      <w:r>
        <w:rPr>
          <w:rFonts w:hint="eastAsia" w:ascii="仿宋" w:hAnsi="仿宋" w:eastAsia="仿宋" w:cs="仿宋"/>
          <w:b w:val="0"/>
          <w:bCs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</w:rPr>
        <w:t>促进教师改变教学方式，学生改变学习方式。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lang w:eastAsia="zh-CN"/>
        </w:rPr>
        <w:t>赛课</w:t>
      </w:r>
      <w:r>
        <w:rPr>
          <w:rFonts w:hint="eastAsia" w:ascii="仿宋" w:hAnsi="仿宋" w:eastAsia="仿宋" w:cs="仿宋"/>
          <w:b w:val="0"/>
          <w:bCs/>
        </w:rPr>
        <w:t>是推进课堂教学研究，促进教师专业化成长的一种有效途径。</w:t>
      </w:r>
      <w:r>
        <w:rPr>
          <w:rFonts w:hint="eastAsia" w:ascii="仿宋" w:hAnsi="仿宋" w:eastAsia="仿宋" w:cs="仿宋"/>
          <w:b w:val="0"/>
          <w:bCs/>
          <w:lang w:eastAsia="zh-CN"/>
        </w:rPr>
        <w:t>课后</w:t>
      </w:r>
      <w:r>
        <w:rPr>
          <w:rFonts w:hint="eastAsia" w:ascii="仿宋" w:hAnsi="仿宋" w:eastAsia="仿宋" w:cs="仿宋"/>
          <w:b w:val="0"/>
          <w:bCs/>
        </w:rPr>
        <w:t>教师</w:t>
      </w:r>
      <w:r>
        <w:rPr>
          <w:rFonts w:hint="eastAsia" w:ascii="仿宋" w:hAnsi="仿宋" w:eastAsia="仿宋" w:cs="仿宋"/>
          <w:b w:val="0"/>
          <w:bCs/>
          <w:lang w:eastAsia="zh-CN"/>
        </w:rPr>
        <w:t>们</w:t>
      </w:r>
      <w:r>
        <w:rPr>
          <w:rFonts w:hint="eastAsia" w:ascii="仿宋" w:hAnsi="仿宋" w:eastAsia="仿宋" w:cs="仿宋"/>
          <w:b w:val="0"/>
          <w:bCs/>
        </w:rPr>
        <w:t>一起研讨信息化与学科整合策略，在思维碰撞中深度学习、深度研讨，无论是说课、听课、评课人员都从中得到了学习、交流、发展与提高，营造出了良好的教研氛围。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三、存在的不足与建议</w:t>
      </w:r>
    </w:p>
    <w:p>
      <w:pPr>
        <w:ind w:firstLine="640" w:firstLineChars="200"/>
        <w:rPr>
          <w:rFonts w:hint="default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1.教师信息技术水平有待提高，课件内容花里胡哨，且课件翻页动画太多，教师操作起来应接不暇，顾前顾不了尾，加之教师不能积极使用手机端辅助教学，造成课堂教学凌乱，层次不清晰，教师关注点始终在课件上，没有突出学生的主体地位。</w:t>
      </w:r>
      <w:r>
        <w:rPr>
          <w:rFonts w:hint="eastAsia" w:ascii="仿宋" w:hAnsi="仿宋" w:eastAsia="仿宋" w:cs="仿宋"/>
          <w:b/>
          <w:bCs w:val="0"/>
          <w:lang w:val="en-US" w:eastAsia="zh-CN"/>
        </w:rPr>
        <w:t>建议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教师要主动学习，提高审美能力、课件制作水平和信息技术设备的操作能力，课件制作一定要简洁大方，篇幅不易过多，信息技术设备的操作必须做到熟练，并能及时排除小故障。要主动使用手机或遥控笔辅助教学，将关注点始终放在学生身上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2.部分教师课前准备没有下功夫，课程资源的开发、创造性使用教材、教学重点破解不到位，课堂教学条理不清晰，赛课主题“互联网+创新素养教育”不突出，对个别重点环节的处理仓促应对，没有熟练的掌握过渡语，时不时偷看教案甚至有照本宣科读教案的情况。</w:t>
      </w:r>
      <w:r>
        <w:rPr>
          <w:rFonts w:hint="eastAsia" w:ascii="仿宋" w:hAnsi="仿宋" w:eastAsia="仿宋" w:cs="仿宋"/>
          <w:b/>
          <w:bCs w:val="0"/>
          <w:lang w:val="en-US" w:eastAsia="zh-CN"/>
        </w:rPr>
        <w:t>建议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教师课前一定要认真研读教材，准备把握重难点，并围绕重难点寻找破解之策，要牢牢掌握教学流程，做到过渡语言自然，教学过程条理清晰，并突出活动主题。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3.黑板（板书）、课件、教具三者的配合使用没有认真考虑，很多内容重复出现，不但浪费了宝贵的教学时间，还让课堂显得很凌乱。</w:t>
      </w:r>
      <w:r>
        <w:rPr>
          <w:rFonts w:hint="eastAsia" w:ascii="仿宋" w:hAnsi="仿宋" w:eastAsia="仿宋" w:cs="仿宋"/>
          <w:b/>
          <w:bCs w:val="0"/>
          <w:lang w:val="en-US" w:eastAsia="zh-CN"/>
        </w:rPr>
        <w:t>建议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教师课前一定要通过试讲，认真研究黑板（板书）、课件、教具三者出示的时间和内容。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4.个别教师心理素质不强，失误不断，造成教学效果大打折扣。</w:t>
      </w:r>
      <w:r>
        <w:rPr>
          <w:rFonts w:hint="eastAsia" w:ascii="仿宋" w:hAnsi="仿宋" w:eastAsia="仿宋" w:cs="仿宋"/>
          <w:b/>
          <w:bCs w:val="0"/>
          <w:lang w:val="en-US" w:eastAsia="zh-CN"/>
        </w:rPr>
        <w:t>建议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教师要增强比赛的信心，胆大心细，游刃有余。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附：沈闸中心小学教师全员赛课暨“互联网+创新素养教育”优质课评比校级初赛计分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lang w:val="en-US" w:eastAsia="zh-CN"/>
        </w:rPr>
        <w:t>表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142875</wp:posOffset>
            </wp:positionV>
            <wp:extent cx="1438275" cy="1400810"/>
            <wp:effectExtent l="0" t="0" r="9525" b="8890"/>
            <wp:wrapNone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青铜峡市沈闸中心小学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2020年9月24日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沈闸中心小学教师全员赛课暨“互联网+创新素养教育”优质课评比校级初赛计分表</w:t>
      </w:r>
    </w:p>
    <w:tbl>
      <w:tblPr>
        <w:tblStyle w:val="2"/>
        <w:tblW w:w="14377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216"/>
        <w:gridCol w:w="1412"/>
        <w:gridCol w:w="2509"/>
        <w:gridCol w:w="4630"/>
        <w:gridCol w:w="1169"/>
        <w:gridCol w:w="1337"/>
        <w:gridCol w:w="14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年级学科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合计得分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获奖等次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牛秋蓉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汉渠小学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五年级英语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M3U2 Daming took a photo of his father.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94.60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推选市级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姚立凤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沈闸小学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六年级数学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长方体、正方体表面积的实际应用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92.31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推选市级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马佳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沈闸小学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五年级英语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M6U1 You can play football well！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92.20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推选市级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贺蔚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任桥小学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五年级英语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M3U2 Daming took a photo of his father.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90.50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推选市级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马玉娟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西滩小学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四年级数学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含有万级和个级的数的认识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89.93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推选市级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马燕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任桥小学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三年级道德与法治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正确认识广告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89.79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推选市级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哈静超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巴闸小学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四年级道德与法治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网络新世界-网络游戏的是与非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推选市级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冯晓娟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任桥小学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二年级数学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有趣的七巧板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88.93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景丽丽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西滩小学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五年级英语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M8U1 What time does your school start?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88.60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李桂莲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郝渠小学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五年级数学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梯形的面积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87.34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陈诚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郝渠小学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六年级语文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伯牙鼓琴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86.36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何佳丽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任桥小学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四年级语文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在牛肚子里旅行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87.21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王涛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汉渠小学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六年级数学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长方体和正方体的认识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85.50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王桂玲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巴闸小学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六年级数学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长方体和正方体的体积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 w:val="0"/>
                <w:bCs/>
                <w:sz w:val="21"/>
                <w:szCs w:val="21"/>
                <w:lang w:val="en-US" w:eastAsia="zh-CN"/>
              </w:rPr>
              <w:t>83.20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b w:val="0"/>
          <w:bCs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8C1A93"/>
    <w:multiLevelType w:val="singleLevel"/>
    <w:tmpl w:val="E38C1A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34040"/>
    <w:rsid w:val="2A6157C0"/>
    <w:rsid w:val="379B5AD3"/>
    <w:rsid w:val="46E56D4A"/>
    <w:rsid w:val="48A249A5"/>
    <w:rsid w:val="616D0170"/>
    <w:rsid w:val="6D7D7517"/>
    <w:rsid w:val="7B4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GIF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2020-06-18T07:03:00Z</dcterms:created>
  <dc:creator>lenovo</dc:creator>
  <cp:lastModifiedBy>丁学斌</cp:lastModifiedBy>
  <dcterms:modified xsi:type="dcterms:W3CDTF">2020-10-12T00:19:07Z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