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仿宋_GB2312"/>
          <w:szCs w:val="32"/>
        </w:rPr>
      </w:pPr>
    </w:p>
    <w:p>
      <w:pPr>
        <w:spacing w:line="580" w:lineRule="exact"/>
        <w:rPr>
          <w:rFonts w:ascii="仿宋_GB2312"/>
          <w:szCs w:val="32"/>
        </w:rPr>
      </w:pPr>
    </w:p>
    <w:p>
      <w:pPr>
        <w:spacing w:line="580" w:lineRule="exact"/>
        <w:rPr>
          <w:rFonts w:ascii="仿宋_GB2312"/>
          <w:szCs w:val="32"/>
        </w:rPr>
      </w:pPr>
    </w:p>
    <w:p>
      <w:pPr>
        <w:spacing w:after="319" w:afterLines="50" w:line="1300" w:lineRule="exact"/>
        <w:jc w:val="center"/>
        <w:rPr>
          <w:rFonts w:ascii="方正小标宋_GBK" w:eastAsia="方正小标宋_GBK"/>
          <w:color w:val="FF0000"/>
          <w:spacing w:val="40"/>
          <w:w w:val="90"/>
          <w:sz w:val="86"/>
          <w:szCs w:val="86"/>
        </w:rPr>
      </w:pPr>
      <w:r>
        <w:rPr>
          <w:rFonts w:hint="eastAsia" w:ascii="方正小标宋_GBK" w:eastAsia="方正小标宋_GBK"/>
          <w:color w:val="FF0000"/>
          <w:spacing w:val="40"/>
          <w:w w:val="90"/>
          <w:sz w:val="86"/>
          <w:szCs w:val="86"/>
        </w:rPr>
        <w:t>贺兰县人民政府</w:t>
      </w:r>
    </w:p>
    <w:p>
      <w:pPr>
        <w:jc w:val="center"/>
        <w:rPr>
          <w:rFonts w:ascii="方正小标宋简体" w:eastAsia="方正小标宋简体"/>
          <w:color w:val="FF0000"/>
          <w:w w:val="90"/>
          <w:sz w:val="116"/>
          <w:szCs w:val="116"/>
        </w:rPr>
      </w:pPr>
      <w:r>
        <w:rPr>
          <w:rFonts w:hint="eastAsia" w:ascii="方正小标宋_GBK" w:eastAsia="方正小标宋_GBK"/>
          <w:color w:val="FF0000"/>
          <w:spacing w:val="40"/>
          <w:w w:val="90"/>
          <w:sz w:val="116"/>
          <w:szCs w:val="116"/>
        </w:rPr>
        <w:t>教育督导室文</w:t>
      </w:r>
      <w:r>
        <w:rPr>
          <w:rFonts w:hint="eastAsia" w:ascii="方正小标宋_GBK" w:eastAsia="方正小标宋_GBK"/>
          <w:color w:val="FF0000"/>
          <w:w w:val="90"/>
          <w:sz w:val="116"/>
          <w:szCs w:val="116"/>
        </w:rPr>
        <w:t>件</w:t>
      </w:r>
    </w:p>
    <w:p>
      <w:pPr>
        <w:spacing w:before="319" w:beforeLines="5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贺政教督发〔20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号</w:t>
      </w:r>
    </w:p>
    <w:p>
      <w:pPr>
        <w:spacing w:line="900" w:lineRule="exact"/>
        <w:rPr>
          <w:rFonts w:ascii="仿宋_GB2312"/>
          <w:szCs w:val="32"/>
        </w:rPr>
      </w:pPr>
      <w:r>
        <w:rPr>
          <w:rFonts w:ascii="Times New Roman"/>
          <w:szCs w:val="21"/>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45720</wp:posOffset>
                </wp:positionV>
                <wp:extent cx="5687695" cy="0"/>
                <wp:effectExtent l="0" t="0" r="0" b="0"/>
                <wp:wrapNone/>
                <wp:docPr id="20"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25400">
                          <a:solidFill>
                            <a:srgbClr val="FF0000"/>
                          </a:solidFill>
                          <a:round/>
                        </a:ln>
                        <a:effectLst/>
                      </wps:spPr>
                      <wps:bodyPr/>
                    </wps:wsp>
                  </a:graphicData>
                </a:graphic>
              </wp:anchor>
            </w:drawing>
          </mc:Choice>
          <mc:Fallback>
            <w:pict>
              <v:line id="直接连接符 2" o:spid="_x0000_s1026" o:spt="20" style="position:absolute;left:0pt;margin-left:1.5pt;margin-top:3.6pt;height:0pt;width:447.85pt;z-index:251659264;mso-width-relative:page;mso-height-relative:page;" filled="f" stroked="t" coordsize="21600,21600" o:gfxdata="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TF4d1AAAAAUBAAAPAAAAAAAAAAEAIAAAACIAAABk&#10;cnMvZG93bnJldi54bWxQSwECFAAUAAAACACHTuJALTifRtEBAABsAwAADgAAAAAAAAABACAAAAAj&#10;AQAAZHJzL2Uyb0RvYy54bWxQSwUGAAAAAAYABgBZAQAAZgUAAAAA&#10;">
                <v:fill on="f" focussize="0,0"/>
                <v:stroke weight="2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关于填报</w:t>
      </w:r>
      <w:r>
        <w:rPr>
          <w:rFonts w:hint="eastAsia" w:ascii="方正小标宋简体" w:hAnsi="方正小标宋简体" w:eastAsia="方正小标宋简体" w:cs="方正小标宋简体"/>
          <w:sz w:val="44"/>
          <w:szCs w:val="44"/>
          <w:lang w:val="en-US" w:eastAsia="zh-CN"/>
        </w:rPr>
        <w:t>2019年义务教育均衡发展</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sz w:val="44"/>
          <w:szCs w:val="44"/>
          <w:lang w:val="en-US" w:eastAsia="zh-CN"/>
        </w:rPr>
        <w:t>相关数据的通知</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各中小学、民办学校：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为巩固义务教育均衡发展成果，稳步推进我县义务教育优质均衡发展，决定对各中小学校义务教育均衡发展水平开展动态监测。现就义务教育均衡发展相关数据填报工作通知如下：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一、填报对象</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数据填报对象为义务教育阶段学校（含教学点）。</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黑体" w:hAnsi="黑体" w:eastAsia="黑体" w:cs="黑体"/>
          <w:sz w:val="32"/>
          <w:szCs w:val="32"/>
          <w:lang w:val="en-US" w:eastAsia="zh-CN"/>
        </w:rPr>
        <w:t>二、数据来源</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sz w:val="32"/>
          <w:szCs w:val="32"/>
          <w:lang w:val="en-US" w:eastAsia="zh-CN"/>
        </w:rPr>
        <w:sectPr>
          <w:footerReference r:id="rId3" w:type="default"/>
          <w:pgSz w:w="11900" w:h="16838"/>
          <w:pgMar w:top="1531" w:right="1474" w:bottom="1984" w:left="1587" w:header="0" w:footer="1134" w:gutter="0"/>
          <w:pgNumType w:fmt="numberInDash"/>
          <w:cols w:equalWidth="0" w:num="1">
            <w:col w:w="9026"/>
          </w:cols>
          <w:rtlGutter w:val="0"/>
          <w:docGrid w:linePitch="0" w:charSpace="0"/>
        </w:sectPr>
      </w:pPr>
      <w:r>
        <w:rPr>
          <w:rFonts w:hint="eastAsia" w:ascii="仿宋_GB2312" w:hAnsi="仿宋_GB2312" w:eastAsia="仿宋_GB2312" w:cs="仿宋_GB2312"/>
          <w:sz w:val="32"/>
          <w:szCs w:val="32"/>
          <w:lang w:val="en-US" w:eastAsia="zh-CN"/>
        </w:rPr>
        <w:t xml:space="preserve">    数据均来源于各学校2019年教育事业统计报表。教育事业</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计报表采集不到的数据要从统计部门采集法定数据，教育经费投入数据要从财政、教育部门预决算报表中提取。完全中学、九年一贯制学校相关数据按照《宁夏回族自治区县域义务教育优质均衡发展督导评估实施方案》（宁教督导〔2017〕245号）规定的拆分办法拆分后填报。教学点按照教育部督导办规定的办法要求填报。</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黑体" w:hAnsi="黑体" w:eastAsia="黑体" w:cs="黑体"/>
          <w:sz w:val="32"/>
          <w:szCs w:val="32"/>
          <w:lang w:val="en-US" w:eastAsia="zh-CN"/>
        </w:rPr>
        <w:t>三、填报时间</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数据填报于2020年6月15日之前完成。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四、填报要求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（一）数据填报借助宁夏教育督导评估监测系统平台进行网上填报。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（二）数据分义务教育基本均衡和义务教育优质均衡两个模块分别填报。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（三）数据填报分学校级和县级两个层面填报。学校级由学校指定专人填报，县级由教育督导室填报。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（四）填报方法：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1.义务教育基本均衡填报。打开宁夏义务教育督导评估监测平台－点击义务教育基本均衡模块－学校填报（数据管理－基本情况）。（具体操作见附件1、2）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2.义务教育优质均衡填报。打开宁夏义务教育督导评估监测平台－点击义务教育优质均衡模块－学校填报（数据管理－数据填报）。（具体操作见附件3、4）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（五）义务教育基本均衡填报学校数按照县当年接受国家认定时的学校数填报（认定后因故撤销或新增学校注明）。义务教育优质均衡填报学校不含50人以下教学点。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（六）严格数据审核。教育督导室负责对各学校填报数据逐项进行审核，确保数据来源、数据项目、计算办法等真实准确可信，不得有遗漏，严禁弄虚作假。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数据填报项目联系人：王 庆  13995379158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数据填报平台联系人：方 佳  13909501705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918" w:leftChars="304" w:right="0" w:rightChars="0" w:hanging="1280" w:hangingChars="4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附件：1.宁夏县域义务教育基本均衡发展监测系统学校用户操作说明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916" w:leftChars="760" w:right="0" w:rightChars="0" w:hanging="320" w:hangingChars="1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2.宁夏县域义务教育基本均衡发展监测系统县级用户操作说明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916" w:leftChars="760" w:right="0" w:rightChars="0" w:hanging="320" w:hangingChars="1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3.宁夏县域义务教育优质均衡发展监测系统学校用户操作说明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920" w:right="0" w:rightChars="0" w:hanging="1920" w:hangingChars="6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4.宁夏县域义务教育优质均衡发展监测系统县级用户操作说明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sz w:val="32"/>
          <w:szCs w:val="32"/>
          <w:lang w:val="en-US" w:eastAsia="zh-CN"/>
        </w:rPr>
      </w:pPr>
      <w:r>
        <w:rPr>
          <w:rFonts w:hint="eastAsia" w:ascii="仿宋_GB2312"/>
          <w:szCs w:val="32"/>
        </w:rPr>
        <w:drawing>
          <wp:anchor distT="0" distB="0" distL="114300" distR="114300" simplePos="0" relativeHeight="251666432" behindDoc="1" locked="0" layoutInCell="1" allowOverlap="1">
            <wp:simplePos x="0" y="0"/>
            <wp:positionH relativeFrom="column">
              <wp:posOffset>3110865</wp:posOffset>
            </wp:positionH>
            <wp:positionV relativeFrom="paragraph">
              <wp:posOffset>281305</wp:posOffset>
            </wp:positionV>
            <wp:extent cx="1514475" cy="1514475"/>
            <wp:effectExtent l="0" t="0" r="9525"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1514475" cy="151447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贺兰县人民政府教育督导室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2020年6月1日</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300" w:firstLineChars="1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（此件公开发布）</w:t>
      </w:r>
    </w:p>
    <w:p>
      <w:pPr>
        <w:widowControl/>
        <w:spacing w:line="360" w:lineRule="auto"/>
        <w:rPr>
          <w:rFonts w:hint="eastAsia" w:ascii="仿宋_GB2312" w:hAnsi="仿宋_GB2312" w:eastAsia="仿宋_GB2312" w:cs="仿宋_GB2312"/>
          <w:b w:val="0"/>
          <w:bCs w:val="0"/>
          <w:sz w:val="32"/>
          <w:szCs w:val="32"/>
        </w:rPr>
      </w:pPr>
    </w:p>
    <w:p>
      <w:pPr>
        <w:widowControl/>
        <w:spacing w:line="360" w:lineRule="auto"/>
        <w:rPr>
          <w:rFonts w:hint="eastAsia" w:ascii="仿宋_GB2312" w:hAnsi="仿宋_GB2312" w:eastAsia="仿宋_GB2312" w:cs="仿宋_GB2312"/>
          <w:b w:val="0"/>
          <w:bCs w:val="0"/>
          <w:sz w:val="32"/>
          <w:szCs w:val="32"/>
        </w:rPr>
        <w:sectPr>
          <w:footerReference r:id="rId4" w:type="default"/>
          <w:pgSz w:w="11900" w:h="16838"/>
          <w:pgMar w:top="1531" w:right="1474" w:bottom="1984" w:left="1587" w:header="0" w:footer="1134" w:gutter="0"/>
          <w:pgNumType w:fmt="numberInDash"/>
          <w:cols w:equalWidth="0" w:num="1">
            <w:col w:w="9026"/>
          </w:cols>
          <w:rtlGutter w:val="0"/>
          <w:docGrid w:linePitch="0" w:charSpace="0"/>
        </w:sectPr>
      </w:pPr>
    </w:p>
    <w:p>
      <w:pPr>
        <w:widowControl/>
        <w:spacing w:line="360" w:lineRule="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附件1</w:t>
      </w:r>
      <w:bookmarkStart w:id="0" w:name="_GoBack"/>
      <w:bookmarkEnd w:id="0"/>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黑体" w:hAnsi="黑体" w:eastAsia="黑体" w:cs="黑体"/>
          <w:b w:val="0"/>
          <w:bCs w:val="0"/>
          <w:sz w:val="44"/>
          <w:szCs w:val="44"/>
        </w:rPr>
      </w:pPr>
      <w:r>
        <w:rPr>
          <w:rFonts w:hint="eastAsia" w:ascii="黑体" w:hAnsi="黑体" w:eastAsia="黑体" w:cs="黑体"/>
          <w:b w:val="0"/>
          <w:bCs w:val="0"/>
          <w:sz w:val="44"/>
          <w:szCs w:val="44"/>
        </w:rPr>
        <w:t>宁夏县域义务教育基本均衡发展监测系统</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黑体" w:hAnsi="黑体" w:eastAsia="黑体" w:cs="黑体"/>
          <w:b w:val="0"/>
          <w:bCs w:val="0"/>
          <w:sz w:val="44"/>
          <w:szCs w:val="44"/>
        </w:rPr>
      </w:pPr>
      <w:r>
        <w:rPr>
          <w:rFonts w:hint="eastAsia" w:ascii="黑体" w:hAnsi="黑体" w:eastAsia="黑体" w:cs="黑体"/>
          <w:b w:val="0"/>
          <w:bCs w:val="0"/>
          <w:sz w:val="44"/>
          <w:szCs w:val="44"/>
        </w:rPr>
        <w:t>学校用户操作说明</w:t>
      </w:r>
    </w:p>
    <w:p>
      <w:pPr>
        <w:keepNext w:val="0"/>
        <w:keepLines w:val="0"/>
        <w:pageBreakBefore w:val="0"/>
        <w:widowControl/>
        <w:kinsoku/>
        <w:wordWrap/>
        <w:overflowPunct/>
        <w:topLinePunct w:val="0"/>
        <w:autoSpaceDE/>
        <w:autoSpaceDN/>
        <w:bidi w:val="0"/>
        <w:adjustRightInd/>
        <w:snapToGrid/>
        <w:spacing w:line="520" w:lineRule="exact"/>
        <w:ind w:left="0" w:leftChars="0" w:firstLine="640" w:firstLineChars="200"/>
        <w:jc w:val="both"/>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登录系统</w:t>
      </w:r>
    </w:p>
    <w:p>
      <w:pPr>
        <w:keepNext w:val="0"/>
        <w:keepLines w:val="0"/>
        <w:pageBreakBefore w:val="0"/>
        <w:widowControl/>
        <w:kinsoku/>
        <w:wordWrap/>
        <w:overflowPunct/>
        <w:topLinePunct w:val="0"/>
        <w:autoSpaceDE/>
        <w:autoSpaceDN/>
        <w:bidi w:val="0"/>
        <w:adjustRightInd/>
        <w:snapToGrid/>
        <w:spacing w:line="520" w:lineRule="exact"/>
        <w:ind w:left="0" w:leftChars="0" w:firstLine="560" w:firstLineChars="200"/>
        <w:jc w:val="both"/>
        <w:textAlignment w:val="auto"/>
        <w:outlineLvl w:val="9"/>
        <w:rPr>
          <w:sz w:val="20"/>
          <w:szCs w:val="20"/>
        </w:rPr>
      </w:pPr>
      <w:r>
        <w:rPr>
          <w:rFonts w:ascii="宋体" w:hAnsi="宋体" w:eastAsia="宋体" w:cs="宋体"/>
          <w:sz w:val="28"/>
          <w:szCs w:val="28"/>
        </w:rPr>
        <w:t>请打开浏览器，访问网址：</w:t>
      </w:r>
      <w:r>
        <w:rPr>
          <w:rFonts w:hint="eastAsia" w:ascii="仿宋" w:hAnsi="仿宋" w:eastAsia="仿宋" w:cs="仿宋"/>
          <w:sz w:val="28"/>
          <w:szCs w:val="28"/>
        </w:rPr>
        <w:t>http://218.95.135.155:8443/</w:t>
      </w:r>
    </w:p>
    <w:p>
      <w:pPr>
        <w:keepNext w:val="0"/>
        <w:keepLines w:val="0"/>
        <w:pageBreakBefore w:val="0"/>
        <w:widowControl/>
        <w:kinsoku/>
        <w:wordWrap/>
        <w:overflowPunct/>
        <w:topLinePunct w:val="0"/>
        <w:autoSpaceDE/>
        <w:autoSpaceDN/>
        <w:bidi w:val="0"/>
        <w:adjustRightInd/>
        <w:snapToGrid/>
        <w:spacing w:line="520" w:lineRule="exact"/>
        <w:ind w:left="0" w:leftChars="0" w:right="-13"/>
        <w:jc w:val="both"/>
        <w:textAlignment w:val="auto"/>
        <w:outlineLvl w:val="9"/>
        <w:rPr>
          <w:rFonts w:ascii="宋体" w:hAnsi="宋体" w:eastAsia="宋体" w:cs="宋体"/>
          <w:sz w:val="28"/>
          <w:szCs w:val="28"/>
        </w:rPr>
      </w:pPr>
      <w:r>
        <w:rPr>
          <w:rFonts w:ascii="宋体" w:hAnsi="宋体" w:eastAsia="宋体" w:cs="宋体"/>
          <w:sz w:val="27"/>
          <w:szCs w:val="27"/>
        </w:rPr>
        <w:t>《</w:t>
      </w:r>
      <w:r>
        <w:rPr>
          <w:rFonts w:hint="eastAsia" w:ascii="宋体" w:hAnsi="宋体" w:eastAsia="宋体" w:cs="宋体"/>
          <w:sz w:val="27"/>
          <w:szCs w:val="27"/>
        </w:rPr>
        <w:t>宁夏教育督导评估监测系统平台</w:t>
      </w:r>
      <w:r>
        <w:rPr>
          <w:rFonts w:ascii="宋体" w:hAnsi="宋体" w:eastAsia="宋体" w:cs="宋体"/>
          <w:sz w:val="27"/>
          <w:szCs w:val="27"/>
        </w:rPr>
        <w:t>》</w:t>
      </w:r>
      <w:r>
        <w:rPr>
          <w:rFonts w:hint="eastAsia" w:ascii="宋体" w:hAnsi="宋体" w:eastAsia="宋体" w:cs="宋体"/>
          <w:sz w:val="27"/>
          <w:szCs w:val="27"/>
        </w:rPr>
        <w:t>（如图1）</w:t>
      </w:r>
      <w:r>
        <w:rPr>
          <w:rFonts w:ascii="宋体" w:hAnsi="宋体" w:eastAsia="宋体" w:cs="宋体"/>
          <w:sz w:val="27"/>
          <w:szCs w:val="27"/>
        </w:rPr>
        <w:t>。</w:t>
      </w:r>
      <w:r>
        <w:rPr>
          <w:rFonts w:hint="eastAsia" w:ascii="宋体" w:hAnsi="宋体" w:eastAsia="宋体" w:cs="宋体"/>
          <w:sz w:val="27"/>
          <w:szCs w:val="27"/>
        </w:rPr>
        <w:t>请点击</w:t>
      </w:r>
      <w:r>
        <w:rPr>
          <w:rFonts w:ascii="宋体" w:hAnsi="宋体" w:eastAsia="宋体" w:cs="宋体"/>
          <w:sz w:val="27"/>
          <w:szCs w:val="27"/>
        </w:rPr>
        <w:t>《</w:t>
      </w:r>
      <w:r>
        <w:rPr>
          <w:rFonts w:hint="eastAsia" w:ascii="宋体" w:hAnsi="宋体" w:eastAsia="宋体" w:cs="宋体"/>
          <w:sz w:val="27"/>
          <w:szCs w:val="27"/>
        </w:rPr>
        <w:t>县域义务教育基本均衡发展评估监测系统</w:t>
      </w:r>
      <w:r>
        <w:rPr>
          <w:rFonts w:ascii="宋体" w:hAnsi="宋体" w:eastAsia="宋体" w:cs="宋体"/>
          <w:sz w:val="27"/>
          <w:szCs w:val="27"/>
        </w:rPr>
        <w:t>》</w:t>
      </w:r>
      <w:r>
        <w:rPr>
          <w:rFonts w:hint="eastAsia" w:ascii="宋体" w:hAnsi="宋体" w:eastAsia="宋体" w:cs="宋体"/>
          <w:sz w:val="27"/>
          <w:szCs w:val="27"/>
        </w:rPr>
        <w:t>，进入宁夏义务教育基本均衡发展评估监测系统的登录界面（如图2），</w:t>
      </w:r>
      <w:r>
        <w:rPr>
          <w:rFonts w:ascii="宋体" w:hAnsi="宋体" w:eastAsia="宋体" w:cs="宋体"/>
          <w:sz w:val="27"/>
          <w:szCs w:val="27"/>
        </w:rPr>
        <w:t>请使用本</w:t>
      </w:r>
      <w:r>
        <w:rPr>
          <w:rFonts w:ascii="宋体" w:hAnsi="宋体" w:eastAsia="宋体" w:cs="宋体"/>
          <w:sz w:val="28"/>
          <w:szCs w:val="28"/>
        </w:rPr>
        <w:t xml:space="preserve">单位的用户名和密码登录（提示：账号格式 </w:t>
      </w:r>
      <w:r>
        <w:rPr>
          <w:rFonts w:ascii="仿宋" w:hAnsi="仿宋" w:eastAsia="仿宋" w:cs="仿宋"/>
          <w:sz w:val="28"/>
          <w:szCs w:val="28"/>
        </w:rPr>
        <w:t>admin@</w:t>
      </w:r>
      <w:r>
        <w:rPr>
          <w:rFonts w:ascii="宋体" w:hAnsi="宋体" w:eastAsia="宋体" w:cs="宋体"/>
          <w:sz w:val="28"/>
          <w:szCs w:val="28"/>
        </w:rPr>
        <w:t xml:space="preserve">学校 </w:t>
      </w:r>
      <w:r>
        <w:rPr>
          <w:rFonts w:ascii="仿宋" w:hAnsi="仿宋" w:eastAsia="仿宋" w:cs="仿宋"/>
          <w:sz w:val="28"/>
          <w:szCs w:val="28"/>
        </w:rPr>
        <w:t>10</w:t>
      </w:r>
      <w:r>
        <w:rPr>
          <w:rFonts w:ascii="宋体" w:hAnsi="宋体" w:eastAsia="宋体" w:cs="宋体"/>
          <w:sz w:val="28"/>
          <w:szCs w:val="28"/>
        </w:rPr>
        <w:t xml:space="preserve"> 位标识码数字，初始密码为</w:t>
      </w:r>
      <w:r>
        <w:rPr>
          <w:rFonts w:ascii="Arial" w:hAnsi="Arial" w:eastAsia="Arial" w:cs="Arial"/>
          <w:sz w:val="28"/>
          <w:szCs w:val="28"/>
        </w:rPr>
        <w:t>“</w:t>
      </w:r>
      <w:r>
        <w:rPr>
          <w:rFonts w:hint="eastAsia" w:ascii="Arial" w:hAnsi="Arial" w:eastAsia="宋体" w:cs="Arial"/>
          <w:sz w:val="28"/>
          <w:szCs w:val="28"/>
        </w:rPr>
        <w:t>111111</w:t>
      </w:r>
      <w:r>
        <w:rPr>
          <w:rFonts w:ascii="Arial" w:hAnsi="Arial" w:eastAsia="Arial" w:cs="Arial"/>
          <w:sz w:val="28"/>
          <w:szCs w:val="28"/>
        </w:rPr>
        <w:t>”</w:t>
      </w:r>
      <w:r>
        <w:rPr>
          <w:rFonts w:ascii="宋体" w:hAnsi="宋体" w:eastAsia="宋体" w:cs="宋体"/>
          <w:sz w:val="28"/>
          <w:szCs w:val="28"/>
        </w:rPr>
        <w:t>）。</w:t>
      </w:r>
    </w:p>
    <w:p>
      <w:r>
        <w:drawing>
          <wp:inline distT="0" distB="0" distL="114300" distR="114300">
            <wp:extent cx="5271135" cy="2080260"/>
            <wp:effectExtent l="0" t="0" r="571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71135" cy="2080260"/>
                    </a:xfrm>
                    <a:prstGeom prst="rect">
                      <a:avLst/>
                    </a:prstGeom>
                    <a:noFill/>
                    <a:ln>
                      <a:noFill/>
                    </a:ln>
                  </pic:spPr>
                </pic:pic>
              </a:graphicData>
            </a:graphic>
          </wp:inline>
        </w:drawing>
      </w:r>
    </w:p>
    <w:p>
      <w:pPr>
        <w:jc w:val="center"/>
      </w:pPr>
      <w:r>
        <w:rPr>
          <w:rFonts w:hint="eastAsia"/>
        </w:rPr>
        <w:t>图1</w:t>
      </w:r>
    </w:p>
    <w:p>
      <w:pPr>
        <w:jc w:val="center"/>
      </w:pPr>
      <w:r>
        <w:drawing>
          <wp:inline distT="0" distB="0" distL="114300" distR="114300">
            <wp:extent cx="5276850" cy="24193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cstate="print"/>
                    <a:stretch>
                      <a:fillRect/>
                    </a:stretch>
                  </pic:blipFill>
                  <pic:spPr>
                    <a:xfrm>
                      <a:off x="0" y="0"/>
                      <a:ext cx="5273675" cy="2417894"/>
                    </a:xfrm>
                    <a:prstGeom prst="rect">
                      <a:avLst/>
                    </a:prstGeom>
                    <a:noFill/>
                    <a:ln>
                      <a:noFill/>
                    </a:ln>
                  </pic:spPr>
                </pic:pic>
              </a:graphicData>
            </a:graphic>
          </wp:inline>
        </w:drawing>
      </w:r>
    </w:p>
    <w:p>
      <w:pPr>
        <w:jc w:val="center"/>
      </w:pPr>
      <w:r>
        <w:rPr>
          <w:rFonts w:hint="eastAsia"/>
        </w:rPr>
        <w:t>图2</w:t>
      </w:r>
    </w:p>
    <w:p>
      <w:r>
        <w:br w:type="page"/>
      </w:r>
      <w:r>
        <w:rPr>
          <w:rFonts w:hint="eastAsia" w:ascii="宋体" w:hAnsi="宋体" w:eastAsia="宋体" w:cs="宋体"/>
          <w:b/>
          <w:bCs/>
          <w:sz w:val="32"/>
          <w:szCs w:val="32"/>
        </w:rPr>
        <w:t xml:space="preserve">    </w:t>
      </w:r>
    </w:p>
    <w:p>
      <w:pPr>
        <w:widowControl/>
        <w:spacing w:line="360" w:lineRule="auto"/>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数据填报</w:t>
      </w:r>
    </w:p>
    <w:p>
      <w:pPr>
        <w:widowControl/>
        <w:ind w:firstLine="540" w:firstLineChars="200"/>
        <w:jc w:val="left"/>
        <w:rPr>
          <w:rFonts w:ascii="宋体" w:hAnsi="宋体" w:eastAsia="宋体" w:cs="宋体"/>
          <w:sz w:val="28"/>
          <w:szCs w:val="28"/>
        </w:rPr>
      </w:pPr>
      <w:r>
        <w:rPr>
          <w:rFonts w:ascii="宋体" w:hAnsi="宋体" w:eastAsia="宋体" w:cs="宋体"/>
          <w:sz w:val="27"/>
          <w:szCs w:val="27"/>
        </w:rPr>
        <w:t xml:space="preserve">登录后，点击【数据填报】（如图 </w:t>
      </w:r>
      <w:r>
        <w:rPr>
          <w:rFonts w:ascii="仿宋" w:hAnsi="仿宋" w:eastAsia="仿宋" w:cs="仿宋"/>
          <w:sz w:val="27"/>
          <w:szCs w:val="27"/>
        </w:rPr>
        <w:t>3</w:t>
      </w:r>
      <w:r>
        <w:rPr>
          <w:rFonts w:ascii="宋体" w:hAnsi="宋体" w:eastAsia="宋体" w:cs="宋体"/>
          <w:sz w:val="27"/>
          <w:szCs w:val="27"/>
        </w:rPr>
        <w:t>）。请根据本校实际情况填写所有填报项数据。</w:t>
      </w:r>
    </w:p>
    <w:p>
      <w:pPr>
        <w:widowControl/>
      </w:pPr>
      <w:r>
        <w:drawing>
          <wp:inline distT="0" distB="0" distL="114300" distR="114300">
            <wp:extent cx="5272405" cy="3247390"/>
            <wp:effectExtent l="0" t="0" r="444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cstate="print"/>
                    <a:stretch>
                      <a:fillRect/>
                    </a:stretch>
                  </pic:blipFill>
                  <pic:spPr>
                    <a:xfrm>
                      <a:off x="0" y="0"/>
                      <a:ext cx="5272405" cy="3247390"/>
                    </a:xfrm>
                    <a:prstGeom prst="rect">
                      <a:avLst/>
                    </a:prstGeom>
                    <a:noFill/>
                    <a:ln>
                      <a:noFill/>
                    </a:ln>
                  </pic:spPr>
                </pic:pic>
              </a:graphicData>
            </a:graphic>
          </wp:inline>
        </w:drawing>
      </w:r>
    </w:p>
    <w:p>
      <w:pPr>
        <w:widowControl/>
        <w:ind w:firstLine="420" w:firstLineChars="200"/>
        <w:jc w:val="center"/>
      </w:pPr>
      <w:r>
        <w:rPr>
          <w:rFonts w:hint="eastAsia"/>
        </w:rPr>
        <w:t>图3</w:t>
      </w:r>
    </w:p>
    <w:p>
      <w:pPr>
        <w:widowControl/>
        <w:spacing w:line="360" w:lineRule="auto"/>
        <w:ind w:firstLine="280" w:firstLineChars="100"/>
        <w:rPr>
          <w:sz w:val="20"/>
          <w:szCs w:val="20"/>
        </w:rPr>
      </w:pPr>
      <w:r>
        <w:rPr>
          <w:rFonts w:ascii="宋体" w:hAnsi="宋体" w:eastAsia="宋体" w:cs="宋体"/>
          <w:sz w:val="28"/>
          <w:szCs w:val="28"/>
        </w:rPr>
        <w:t>特别说明：</w:t>
      </w:r>
    </w:p>
    <w:p>
      <w:pPr>
        <w:widowControl/>
        <w:spacing w:line="360" w:lineRule="auto"/>
        <w:jc w:val="left"/>
        <w:rPr>
          <w:sz w:val="20"/>
          <w:szCs w:val="20"/>
        </w:rPr>
      </w:pPr>
      <w:r>
        <w:rPr>
          <w:rFonts w:ascii="MS PGothic" w:hAnsi="MS PGothic" w:eastAsia="MS PGothic" w:cs="MS PGothic"/>
          <w:sz w:val="28"/>
          <w:szCs w:val="28"/>
        </w:rPr>
        <w:t>①</w:t>
      </w:r>
      <w:r>
        <w:rPr>
          <w:rFonts w:ascii="宋体" w:hAnsi="宋体" w:eastAsia="宋体" w:cs="宋体"/>
          <w:sz w:val="28"/>
          <w:szCs w:val="28"/>
        </w:rPr>
        <w:t>所有填报的基础项的含义可参考《国家教育事业统计系统》。</w:t>
      </w:r>
    </w:p>
    <w:p>
      <w:pPr>
        <w:widowControl/>
        <w:spacing w:line="360" w:lineRule="auto"/>
        <w:rPr>
          <w:sz w:val="20"/>
          <w:szCs w:val="20"/>
        </w:rPr>
      </w:pPr>
      <w:r>
        <w:rPr>
          <w:rFonts w:ascii="MS PGothic" w:hAnsi="MS PGothic" w:eastAsia="MS PGothic" w:cs="MS PGothic"/>
          <w:sz w:val="28"/>
          <w:szCs w:val="28"/>
        </w:rPr>
        <w:t>②</w:t>
      </w:r>
      <w:r>
        <w:rPr>
          <w:rFonts w:ascii="宋体" w:hAnsi="宋体" w:eastAsia="宋体" w:cs="宋体"/>
          <w:sz w:val="28"/>
          <w:szCs w:val="28"/>
        </w:rPr>
        <w:t>数据填报工作未完成时可以点击</w:t>
      </w:r>
      <w:r>
        <w:rPr>
          <w:rFonts w:ascii="Arial" w:hAnsi="Arial" w:eastAsia="Arial" w:cs="Arial"/>
          <w:sz w:val="28"/>
          <w:szCs w:val="28"/>
        </w:rPr>
        <w:t>“</w:t>
      </w:r>
      <w:r>
        <w:rPr>
          <w:rFonts w:ascii="宋体" w:hAnsi="宋体" w:eastAsia="宋体" w:cs="宋体"/>
          <w:sz w:val="28"/>
          <w:szCs w:val="28"/>
        </w:rPr>
        <w:t>临时保存</w:t>
      </w:r>
      <w:r>
        <w:rPr>
          <w:rFonts w:ascii="Arial" w:hAnsi="Arial" w:eastAsia="Arial" w:cs="Arial"/>
          <w:sz w:val="28"/>
          <w:szCs w:val="28"/>
        </w:rPr>
        <w:t>”</w:t>
      </w:r>
      <w:r>
        <w:rPr>
          <w:rFonts w:ascii="宋体" w:hAnsi="宋体" w:eastAsia="宋体" w:cs="宋体"/>
          <w:sz w:val="28"/>
          <w:szCs w:val="28"/>
        </w:rPr>
        <w:t>按钮保存数据，</w:t>
      </w:r>
    </w:p>
    <w:p>
      <w:pPr>
        <w:widowControl/>
        <w:spacing w:line="360" w:lineRule="auto"/>
        <w:ind w:right="6"/>
        <w:rPr>
          <w:sz w:val="20"/>
          <w:szCs w:val="20"/>
        </w:rPr>
      </w:pPr>
      <w:r>
        <w:rPr>
          <w:rFonts w:ascii="宋体" w:hAnsi="宋体" w:eastAsia="宋体" w:cs="宋体"/>
          <w:sz w:val="28"/>
          <w:szCs w:val="28"/>
        </w:rPr>
        <w:t>以便填写和修改数据。所有数据填报完成准确无误后点击</w:t>
      </w:r>
      <w:r>
        <w:rPr>
          <w:rFonts w:ascii="Arial" w:hAnsi="Arial" w:eastAsia="Arial" w:cs="Arial"/>
          <w:sz w:val="28"/>
          <w:szCs w:val="28"/>
        </w:rPr>
        <w:t>“</w:t>
      </w:r>
      <w:r>
        <w:rPr>
          <w:rFonts w:ascii="宋体" w:hAnsi="宋体" w:eastAsia="宋体" w:cs="宋体"/>
          <w:sz w:val="28"/>
          <w:szCs w:val="28"/>
        </w:rPr>
        <w:t>提交</w:t>
      </w:r>
      <w:r>
        <w:rPr>
          <w:rFonts w:ascii="Arial" w:hAnsi="Arial" w:eastAsia="Arial" w:cs="Arial"/>
          <w:sz w:val="28"/>
          <w:szCs w:val="28"/>
        </w:rPr>
        <w:t>”</w:t>
      </w:r>
      <w:r>
        <w:rPr>
          <w:rFonts w:ascii="宋体" w:hAnsi="宋体" w:eastAsia="宋体" w:cs="宋体"/>
          <w:sz w:val="28"/>
          <w:szCs w:val="28"/>
        </w:rPr>
        <w:t>按</w:t>
      </w:r>
    </w:p>
    <w:p>
      <w:pPr>
        <w:widowControl/>
        <w:spacing w:line="360" w:lineRule="auto"/>
        <w:ind w:right="-13"/>
        <w:rPr>
          <w:sz w:val="20"/>
          <w:szCs w:val="20"/>
          <w:highlight w:val="yellow"/>
        </w:rPr>
      </w:pPr>
      <w:r>
        <w:rPr>
          <w:rFonts w:ascii="宋体" w:hAnsi="宋体" w:eastAsia="宋体" w:cs="宋体"/>
          <w:sz w:val="28"/>
          <w:szCs w:val="28"/>
        </w:rPr>
        <w:t>钮进行提交。【</w:t>
      </w:r>
      <w:r>
        <w:rPr>
          <w:rFonts w:ascii="宋体" w:hAnsi="宋体" w:eastAsia="宋体" w:cs="宋体"/>
          <w:sz w:val="28"/>
          <w:szCs w:val="28"/>
          <w:highlight w:val="yellow"/>
        </w:rPr>
        <w:t>注意：点击</w:t>
      </w:r>
      <w:r>
        <w:rPr>
          <w:rFonts w:ascii="Arial" w:hAnsi="Arial" w:eastAsia="Arial" w:cs="Arial"/>
          <w:sz w:val="28"/>
          <w:szCs w:val="28"/>
          <w:highlight w:val="yellow"/>
        </w:rPr>
        <w:t>“</w:t>
      </w:r>
      <w:r>
        <w:rPr>
          <w:rFonts w:ascii="宋体" w:hAnsi="宋体" w:eastAsia="宋体" w:cs="宋体"/>
          <w:sz w:val="28"/>
          <w:szCs w:val="28"/>
          <w:highlight w:val="yellow"/>
        </w:rPr>
        <w:t>提交</w:t>
      </w:r>
      <w:r>
        <w:rPr>
          <w:rFonts w:ascii="Arial" w:hAnsi="Arial" w:eastAsia="Arial" w:cs="Arial"/>
          <w:sz w:val="28"/>
          <w:szCs w:val="28"/>
          <w:highlight w:val="yellow"/>
        </w:rPr>
        <w:t>”</w:t>
      </w:r>
      <w:r>
        <w:rPr>
          <w:rFonts w:ascii="宋体" w:hAnsi="宋体" w:eastAsia="宋体" w:cs="宋体"/>
          <w:sz w:val="28"/>
          <w:szCs w:val="28"/>
          <w:highlight w:val="yellow"/>
        </w:rPr>
        <w:t>按钮后数据不可修改，如果想要</w:t>
      </w:r>
    </w:p>
    <w:p>
      <w:pPr>
        <w:widowControl/>
        <w:spacing w:line="360" w:lineRule="auto"/>
        <w:rPr>
          <w:color w:val="FFFF00"/>
          <w:sz w:val="20"/>
          <w:szCs w:val="20"/>
        </w:rPr>
      </w:pPr>
      <w:r>
        <w:rPr>
          <w:rFonts w:ascii="宋体" w:hAnsi="宋体" w:eastAsia="宋体" w:cs="宋体"/>
          <w:sz w:val="28"/>
          <w:szCs w:val="28"/>
          <w:highlight w:val="yellow"/>
        </w:rPr>
        <w:t>修改，请联系直属</w:t>
      </w:r>
      <w:r>
        <w:rPr>
          <w:rFonts w:hint="eastAsia" w:ascii="宋体" w:hAnsi="宋体" w:eastAsia="宋体" w:cs="宋体"/>
          <w:sz w:val="28"/>
          <w:szCs w:val="28"/>
          <w:highlight w:val="yellow"/>
        </w:rPr>
        <w:t>县</w:t>
      </w:r>
      <w:r>
        <w:rPr>
          <w:rFonts w:ascii="宋体" w:hAnsi="宋体" w:eastAsia="宋体" w:cs="宋体"/>
          <w:sz w:val="28"/>
          <w:szCs w:val="28"/>
          <w:highlight w:val="yellow"/>
        </w:rPr>
        <w:t>级主管部门进行解锁操作</w:t>
      </w:r>
      <w:r>
        <w:rPr>
          <w:rFonts w:ascii="宋体" w:hAnsi="宋体" w:eastAsia="宋体" w:cs="宋体"/>
          <w:sz w:val="28"/>
          <w:szCs w:val="28"/>
        </w:rPr>
        <w:t>】</w:t>
      </w:r>
    </w:p>
    <w:p>
      <w:pPr>
        <w:widowControl/>
        <w:spacing w:line="360" w:lineRule="auto"/>
      </w:pPr>
      <w:r>
        <w:rPr>
          <w:rFonts w:ascii="MS PGothic" w:hAnsi="MS PGothic" w:eastAsia="MS PGothic" w:cs="MS PGothic"/>
          <w:sz w:val="28"/>
          <w:szCs w:val="28"/>
        </w:rPr>
        <w:t>③</w:t>
      </w:r>
      <w:r>
        <w:rPr>
          <w:rFonts w:ascii="宋体" w:hAnsi="宋体" w:eastAsia="宋体" w:cs="宋体"/>
          <w:sz w:val="28"/>
          <w:szCs w:val="28"/>
        </w:rPr>
        <w:t>所有填报项目，只需填报数字即可，无需填写单位。</w:t>
      </w:r>
      <w:r>
        <w:rPr>
          <w:rFonts w:hint="eastAsia" w:ascii="宋体" w:hAnsi="宋体" w:eastAsia="宋体" w:cs="宋体"/>
          <w:sz w:val="28"/>
          <w:szCs w:val="28"/>
        </w:rPr>
        <w:t>但请</w:t>
      </w:r>
      <w:r>
        <w:rPr>
          <w:rFonts w:ascii="宋体" w:hAnsi="宋体" w:eastAsia="宋体" w:cs="宋体"/>
          <w:sz w:val="28"/>
          <w:szCs w:val="28"/>
        </w:rPr>
        <w:t>注意系统中预设的单位，确保小数点位数正确。</w:t>
      </w:r>
    </w:p>
    <w:p>
      <w:pPr>
        <w:rPr>
          <w:rFonts w:ascii="宋体" w:hAnsi="宋体" w:eastAsia="宋体" w:cs="宋体"/>
          <w:sz w:val="28"/>
          <w:szCs w:val="28"/>
        </w:rPr>
      </w:pPr>
      <w:r>
        <w:rPr>
          <w:rFonts w:ascii="宋体" w:hAnsi="宋体" w:eastAsia="宋体" w:cs="宋体"/>
          <w:sz w:val="28"/>
          <w:szCs w:val="28"/>
        </w:rPr>
        <w:t xml:space="preserve">填报过程中可点击【临时保存】（如图 </w:t>
      </w:r>
      <w:r>
        <w:rPr>
          <w:rFonts w:ascii="仿宋" w:hAnsi="仿宋" w:eastAsia="仿宋" w:cs="仿宋"/>
          <w:sz w:val="28"/>
          <w:szCs w:val="28"/>
        </w:rPr>
        <w:t>4</w:t>
      </w:r>
      <w:r>
        <w:rPr>
          <w:rFonts w:ascii="宋体" w:hAnsi="宋体" w:eastAsia="宋体" w:cs="宋体"/>
          <w:sz w:val="28"/>
          <w:szCs w:val="28"/>
        </w:rPr>
        <w:t>）；</w:t>
      </w:r>
    </w:p>
    <w:p>
      <w:r>
        <w:drawing>
          <wp:inline distT="0" distB="0" distL="114300" distR="114300">
            <wp:extent cx="5266055" cy="2312035"/>
            <wp:effectExtent l="0" t="0" r="1079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cstate="print"/>
                    <a:stretch>
                      <a:fillRect/>
                    </a:stretch>
                  </pic:blipFill>
                  <pic:spPr>
                    <a:xfrm>
                      <a:off x="0" y="0"/>
                      <a:ext cx="5266055" cy="2312035"/>
                    </a:xfrm>
                    <a:prstGeom prst="rect">
                      <a:avLst/>
                    </a:prstGeom>
                    <a:noFill/>
                    <a:ln>
                      <a:noFill/>
                    </a:ln>
                  </pic:spPr>
                </pic:pic>
              </a:graphicData>
            </a:graphic>
          </wp:inline>
        </w:drawing>
      </w:r>
    </w:p>
    <w:p>
      <w:pPr>
        <w:jc w:val="center"/>
      </w:pPr>
      <w:r>
        <w:rPr>
          <w:rFonts w:hint="eastAsia"/>
        </w:rPr>
        <w:t>图4</w:t>
      </w:r>
    </w:p>
    <w:p>
      <w:pPr>
        <w:widowControl/>
        <w:spacing w:line="360" w:lineRule="auto"/>
        <w:ind w:left="918"/>
        <w:rPr>
          <w:rFonts w:ascii="宋体" w:hAnsi="宋体" w:eastAsia="宋体" w:cs="宋体"/>
          <w:sz w:val="28"/>
          <w:szCs w:val="28"/>
        </w:rPr>
      </w:pPr>
      <w:r>
        <w:rPr>
          <w:rFonts w:ascii="宋体" w:hAnsi="宋体" w:eastAsia="宋体" w:cs="宋体"/>
          <w:sz w:val="28"/>
          <w:szCs w:val="28"/>
        </w:rPr>
        <w:t xml:space="preserve">填报完成后请点击【提交】（如图 </w:t>
      </w:r>
      <w:r>
        <w:rPr>
          <w:rFonts w:ascii="仿宋" w:hAnsi="仿宋" w:eastAsia="仿宋" w:cs="仿宋"/>
          <w:sz w:val="28"/>
          <w:szCs w:val="28"/>
        </w:rPr>
        <w:t>5</w:t>
      </w:r>
      <w:r>
        <w:rPr>
          <w:rFonts w:ascii="宋体" w:hAnsi="宋体" w:eastAsia="宋体" w:cs="宋体"/>
          <w:sz w:val="28"/>
          <w:szCs w:val="28"/>
        </w:rPr>
        <w:t>）。</w:t>
      </w:r>
    </w:p>
    <w:p>
      <w:pPr>
        <w:widowControl/>
        <w:spacing w:line="360" w:lineRule="auto"/>
      </w:pPr>
      <w:r>
        <w:drawing>
          <wp:inline distT="0" distB="0" distL="114300" distR="114300">
            <wp:extent cx="5266690" cy="2282190"/>
            <wp:effectExtent l="0" t="0" r="1016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cstate="print"/>
                    <a:stretch>
                      <a:fillRect/>
                    </a:stretch>
                  </pic:blipFill>
                  <pic:spPr>
                    <a:xfrm>
                      <a:off x="0" y="0"/>
                      <a:ext cx="5266690" cy="2282190"/>
                    </a:xfrm>
                    <a:prstGeom prst="rect">
                      <a:avLst/>
                    </a:prstGeom>
                    <a:noFill/>
                    <a:ln>
                      <a:noFill/>
                    </a:ln>
                  </pic:spPr>
                </pic:pic>
              </a:graphicData>
            </a:graphic>
          </wp:inline>
        </w:drawing>
      </w:r>
    </w:p>
    <w:p>
      <w:pPr>
        <w:widowControl/>
        <w:spacing w:line="360" w:lineRule="auto"/>
        <w:jc w:val="center"/>
      </w:pPr>
      <w:r>
        <w:rPr>
          <w:rFonts w:hint="eastAsia"/>
        </w:rPr>
        <w:t>图5</w:t>
      </w:r>
    </w:p>
    <w:p>
      <w:pPr>
        <w:widowControl/>
        <w:ind w:firstLine="420" w:firstLineChars="200"/>
        <w:jc w:val="left"/>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b w:val="0"/>
          <w:bCs w:val="0"/>
          <w:sz w:val="32"/>
          <w:szCs w:val="32"/>
        </w:rPr>
      </w:pP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附件2</w:t>
      </w:r>
    </w:p>
    <w:p>
      <w:pPr>
        <w:keepNext w:val="0"/>
        <w:keepLines w:val="0"/>
        <w:pageBreakBefore w:val="0"/>
        <w:widowControl w:val="0"/>
        <w:kinsoku/>
        <w:wordWrap/>
        <w:overflowPunct/>
        <w:topLinePunct w:val="0"/>
        <w:autoSpaceDE/>
        <w:autoSpaceDN/>
        <w:bidi w:val="0"/>
        <w:adjustRightInd/>
        <w:snapToGrid/>
        <w:spacing w:before="0" w:beforeLines="50" w:line="240" w:lineRule="auto"/>
        <w:ind w:left="0" w:leftChars="0" w:right="0" w:rightChars="0" w:firstLine="0" w:firstLineChars="0"/>
        <w:jc w:val="center"/>
        <w:textAlignment w:val="auto"/>
        <w:outlineLvl w:val="9"/>
        <w:rPr>
          <w:rFonts w:hint="eastAsia" w:ascii="黑体" w:hAnsi="黑体" w:eastAsia="黑体" w:cs="黑体"/>
          <w:b w:val="0"/>
          <w:bCs w:val="0"/>
          <w:sz w:val="44"/>
          <w:szCs w:val="44"/>
        </w:rPr>
      </w:pPr>
      <w:r>
        <w:rPr>
          <w:rFonts w:hint="eastAsia" w:ascii="黑体" w:hAnsi="黑体" w:eastAsia="黑体" w:cs="黑体"/>
          <w:b w:val="0"/>
          <w:bCs w:val="0"/>
          <w:sz w:val="44"/>
          <w:szCs w:val="44"/>
        </w:rPr>
        <w:t>宁夏县域义务教育基本均衡发展监测系统</w:t>
      </w:r>
    </w:p>
    <w:p>
      <w:pPr>
        <w:jc w:val="center"/>
        <w:rPr>
          <w:rFonts w:hint="eastAsia" w:ascii="黑体" w:hAnsi="黑体" w:eastAsia="黑体" w:cs="黑体"/>
          <w:b w:val="0"/>
          <w:bCs w:val="0"/>
          <w:sz w:val="44"/>
          <w:szCs w:val="44"/>
        </w:rPr>
      </w:pPr>
      <w:r>
        <w:rPr>
          <w:rFonts w:hint="eastAsia" w:ascii="黑体" w:hAnsi="黑体" w:eastAsia="黑体" w:cs="黑体"/>
          <w:b w:val="0"/>
          <w:bCs w:val="0"/>
          <w:sz w:val="44"/>
          <w:szCs w:val="44"/>
        </w:rPr>
        <w:t>县级用户操作说明</w:t>
      </w:r>
    </w:p>
    <w:p>
      <w:pPr>
        <w:widowControl/>
        <w:spacing w:line="360" w:lineRule="auto"/>
        <w:rPr>
          <w:rFonts w:hint="eastAsia" w:ascii="黑体" w:hAnsi="黑体" w:eastAsia="黑体" w:cs="黑体"/>
          <w:b w:val="0"/>
          <w:bCs w:val="0"/>
          <w:sz w:val="20"/>
          <w:szCs w:val="20"/>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登录系统</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请打开浏览器，访问网址：http://218.95.135.155:8443/</w:t>
      </w:r>
    </w:p>
    <w:p>
      <w:pPr>
        <w:widowControl/>
        <w:spacing w:line="360" w:lineRule="auto"/>
        <w:ind w:right="-13"/>
        <w:rPr>
          <w:rFonts w:ascii="宋体" w:hAnsi="宋体" w:eastAsia="宋体" w:cs="宋体"/>
          <w:sz w:val="24"/>
        </w:rPr>
      </w:pPr>
      <w:r>
        <w:rPr>
          <w:rFonts w:hint="eastAsia" w:ascii="宋体" w:hAnsi="宋体" w:eastAsia="宋体" w:cs="宋体"/>
          <w:sz w:val="24"/>
        </w:rPr>
        <w:t>《宁夏教育督导评估监测系统平台》（如图1）。请点击《宁夏县域义务教育基本均衡发展评估监测系统》，进入宁夏县域义务教育基本均衡发展评估监测系统的登录界面（如图2），请使用本单位的用户名和密码登录（提示：账号格式 admin@6位行政区划代码，初始密码为“111111”）。</w:t>
      </w:r>
    </w:p>
    <w:p>
      <w:pPr>
        <w:jc w:val="center"/>
      </w:pPr>
      <w:r>
        <w:drawing>
          <wp:inline distT="0" distB="0" distL="114300" distR="114300">
            <wp:extent cx="5271135" cy="2080260"/>
            <wp:effectExtent l="0" t="0" r="571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stretch>
                      <a:fillRect/>
                    </a:stretch>
                  </pic:blipFill>
                  <pic:spPr>
                    <a:xfrm>
                      <a:off x="0" y="0"/>
                      <a:ext cx="5271135" cy="2080260"/>
                    </a:xfrm>
                    <a:prstGeom prst="rect">
                      <a:avLst/>
                    </a:prstGeom>
                    <a:noFill/>
                    <a:ln>
                      <a:noFill/>
                    </a:ln>
                  </pic:spPr>
                </pic:pic>
              </a:graphicData>
            </a:graphic>
          </wp:inline>
        </w:drawing>
      </w:r>
    </w:p>
    <w:p>
      <w:pPr>
        <w:jc w:val="center"/>
      </w:pPr>
      <w:r>
        <w:rPr>
          <w:rFonts w:hint="eastAsia"/>
        </w:rPr>
        <w:t>图1</w:t>
      </w:r>
    </w:p>
    <w:p>
      <w:pPr>
        <w:jc w:val="center"/>
      </w:pPr>
      <w:r>
        <w:drawing>
          <wp:inline distT="0" distB="0" distL="114300" distR="114300">
            <wp:extent cx="5264785" cy="2414905"/>
            <wp:effectExtent l="0" t="0" r="12065"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cstate="print"/>
                    <a:stretch>
                      <a:fillRect/>
                    </a:stretch>
                  </pic:blipFill>
                  <pic:spPr>
                    <a:xfrm>
                      <a:off x="0" y="0"/>
                      <a:ext cx="5264785" cy="2414905"/>
                    </a:xfrm>
                    <a:prstGeom prst="rect">
                      <a:avLst/>
                    </a:prstGeom>
                    <a:noFill/>
                    <a:ln>
                      <a:noFill/>
                    </a:ln>
                  </pic:spPr>
                </pic:pic>
              </a:graphicData>
            </a:graphic>
          </wp:inline>
        </w:drawing>
      </w:r>
    </w:p>
    <w:p>
      <w:pPr>
        <w:jc w:val="center"/>
        <w:rPr>
          <w:rFonts w:hint="eastAsia"/>
        </w:rPr>
      </w:pPr>
    </w:p>
    <w:p>
      <w:pPr>
        <w:jc w:val="center"/>
      </w:pPr>
      <w:r>
        <w:rPr>
          <w:rFonts w:hint="eastAsia"/>
        </w:rPr>
        <w:t>图2</w:t>
      </w:r>
    </w:p>
    <w:p>
      <w:pPr>
        <w:spacing w:line="320" w:lineRule="exact"/>
        <w:ind w:left="360"/>
        <w:rPr>
          <w:rFonts w:ascii="仿宋" w:hAnsi="仿宋" w:eastAsia="仿宋" w:cs="仿宋"/>
          <w:sz w:val="28"/>
          <w:szCs w:val="28"/>
        </w:rPr>
      </w:pPr>
      <w:r>
        <w:rPr>
          <w:rFonts w:hint="eastAsia"/>
        </w:rPr>
        <w:br w:type="page"/>
      </w:r>
      <w:r>
        <w:rPr>
          <w:rFonts w:hint="eastAsia" w:ascii="宋体" w:hAnsi="宋体" w:eastAsia="宋体" w:cs="宋体"/>
          <w:sz w:val="24"/>
        </w:rPr>
        <w:t>登录成功之后，进入系统，系统初始页面(如图 3) 。</w:t>
      </w:r>
    </w:p>
    <w:p>
      <w:pPr>
        <w:spacing w:line="360" w:lineRule="auto"/>
        <w:jc w:val="center"/>
      </w:pPr>
      <w:r>
        <w:drawing>
          <wp:inline distT="0" distB="0" distL="114300" distR="114300">
            <wp:extent cx="5268595" cy="2292985"/>
            <wp:effectExtent l="0" t="0" r="8255" b="1206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cstate="print"/>
                    <a:stretch>
                      <a:fillRect/>
                    </a:stretch>
                  </pic:blipFill>
                  <pic:spPr>
                    <a:xfrm>
                      <a:off x="0" y="0"/>
                      <a:ext cx="5268595" cy="2292985"/>
                    </a:xfrm>
                    <a:prstGeom prst="rect">
                      <a:avLst/>
                    </a:prstGeom>
                    <a:noFill/>
                    <a:ln>
                      <a:noFill/>
                    </a:ln>
                  </pic:spPr>
                </pic:pic>
              </a:graphicData>
            </a:graphic>
          </wp:inline>
        </w:drawing>
      </w:r>
      <w:r>
        <w:rPr>
          <w:rFonts w:hint="eastAsia"/>
        </w:rPr>
        <w:t>图3</w:t>
      </w:r>
    </w:p>
    <w:p>
      <w:pPr>
        <w:spacing w:line="502" w:lineRule="exact"/>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县级数据填报</w:t>
      </w:r>
    </w:p>
    <w:p>
      <w:pPr>
        <w:spacing w:line="200" w:lineRule="exact"/>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登录后，在【数据管理】点击【基本情况】（如图 4）。请根据本单位实际情况填写所有填报项数据（如图5）。</w:t>
      </w:r>
    </w:p>
    <w:p>
      <w:pPr>
        <w:spacing w:line="360" w:lineRule="auto"/>
        <w:jc w:val="center"/>
      </w:pPr>
      <w:r>
        <w:drawing>
          <wp:inline distT="0" distB="0" distL="114300" distR="114300">
            <wp:extent cx="5272405" cy="2131695"/>
            <wp:effectExtent l="0" t="0" r="444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cstate="print"/>
                    <a:stretch>
                      <a:fillRect/>
                    </a:stretch>
                  </pic:blipFill>
                  <pic:spPr>
                    <a:xfrm>
                      <a:off x="0" y="0"/>
                      <a:ext cx="5272405" cy="2131695"/>
                    </a:xfrm>
                    <a:prstGeom prst="rect">
                      <a:avLst/>
                    </a:prstGeom>
                    <a:noFill/>
                    <a:ln>
                      <a:noFill/>
                    </a:ln>
                  </pic:spPr>
                </pic:pic>
              </a:graphicData>
            </a:graphic>
          </wp:inline>
        </w:drawing>
      </w:r>
    </w:p>
    <w:p>
      <w:pPr>
        <w:spacing w:line="360" w:lineRule="auto"/>
        <w:ind w:firstLine="420" w:firstLineChars="200"/>
        <w:jc w:val="center"/>
      </w:pPr>
      <w:r>
        <w:rPr>
          <w:rFonts w:hint="eastAsia"/>
        </w:rPr>
        <w:t>图4</w:t>
      </w:r>
      <w:r>
        <w:drawing>
          <wp:inline distT="0" distB="0" distL="114300" distR="114300">
            <wp:extent cx="5271135" cy="1996440"/>
            <wp:effectExtent l="0" t="0" r="5715" b="38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7" cstate="print"/>
                    <a:stretch>
                      <a:fillRect/>
                    </a:stretch>
                  </pic:blipFill>
                  <pic:spPr>
                    <a:xfrm>
                      <a:off x="0" y="0"/>
                      <a:ext cx="5271135" cy="1996440"/>
                    </a:xfrm>
                    <a:prstGeom prst="rect">
                      <a:avLst/>
                    </a:prstGeom>
                    <a:noFill/>
                    <a:ln>
                      <a:noFill/>
                    </a:ln>
                  </pic:spPr>
                </pic:pic>
              </a:graphicData>
            </a:graphic>
          </wp:inline>
        </w:drawing>
      </w:r>
    </w:p>
    <w:p>
      <w:pPr>
        <w:spacing w:line="360" w:lineRule="auto"/>
        <w:ind w:firstLine="420" w:firstLineChars="200"/>
        <w:jc w:val="center"/>
      </w:pPr>
      <w:r>
        <w:rPr>
          <w:rFonts w:hint="eastAsia"/>
        </w:rPr>
        <w:t>图5</w:t>
      </w:r>
    </w:p>
    <w:p/>
    <w:p>
      <w:pPr>
        <w:spacing w:line="360" w:lineRule="auto"/>
        <w:jc w:val="left"/>
        <w:rPr>
          <w:rFonts w:hint="eastAsia" w:ascii="仿宋_GB2312" w:hAnsi="仿宋_GB2312" w:eastAsia="仿宋_GB2312" w:cs="仿宋_GB2312"/>
          <w:b w:val="0"/>
          <w:bCs w:val="0"/>
          <w:sz w:val="44"/>
          <w:szCs w:val="44"/>
        </w:rPr>
      </w:pPr>
      <w:r>
        <w:rPr>
          <w:rFonts w:hint="eastAsia" w:ascii="仿宋_GB2312" w:hAnsi="仿宋_GB2312" w:eastAsia="仿宋_GB2312" w:cs="仿宋_GB2312"/>
          <w:b w:val="0"/>
          <w:bCs w:val="0"/>
          <w:sz w:val="32"/>
          <w:szCs w:val="32"/>
        </w:rPr>
        <w:t>附件3</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黑体" w:hAnsi="黑体" w:eastAsia="黑体" w:cs="黑体"/>
          <w:b w:val="0"/>
          <w:bCs w:val="0"/>
          <w:sz w:val="44"/>
          <w:szCs w:val="44"/>
        </w:rPr>
      </w:pPr>
      <w:r>
        <w:rPr>
          <w:rFonts w:hint="eastAsia" w:ascii="黑体" w:hAnsi="黑体" w:eastAsia="黑体" w:cs="黑体"/>
          <w:b w:val="0"/>
          <w:bCs w:val="0"/>
          <w:sz w:val="44"/>
          <w:szCs w:val="44"/>
        </w:rPr>
        <w:t>宁夏县域义务教育优质均衡发展监测系统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黑体" w:hAnsi="黑体" w:eastAsia="黑体" w:cs="黑体"/>
          <w:b w:val="0"/>
          <w:bCs w:val="0"/>
          <w:sz w:val="44"/>
          <w:szCs w:val="44"/>
        </w:rPr>
      </w:pPr>
      <w:r>
        <w:rPr>
          <w:rFonts w:hint="eastAsia" w:ascii="黑体" w:hAnsi="黑体" w:eastAsia="黑体" w:cs="黑体"/>
          <w:b w:val="0"/>
          <w:bCs w:val="0"/>
          <w:sz w:val="44"/>
          <w:szCs w:val="44"/>
        </w:rPr>
        <w:t>学校用户操作说明</w:t>
      </w:r>
    </w:p>
    <w:p>
      <w:pPr>
        <w:spacing w:line="360" w:lineRule="auto"/>
        <w:rPr>
          <w:rFonts w:hint="eastAsia" w:ascii="黑体" w:hAnsi="黑体" w:eastAsia="黑体" w:cs="黑体"/>
          <w:b w:val="0"/>
          <w:bCs w:val="0"/>
          <w:sz w:val="20"/>
          <w:szCs w:val="20"/>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登录系统</w:t>
      </w:r>
    </w:p>
    <w:p>
      <w:pPr>
        <w:spacing w:line="360" w:lineRule="auto"/>
        <w:ind w:firstLine="560" w:firstLineChars="200"/>
        <w:rPr>
          <w:sz w:val="20"/>
          <w:szCs w:val="20"/>
        </w:rPr>
      </w:pPr>
      <w:r>
        <w:rPr>
          <w:rFonts w:ascii="宋体" w:hAnsi="宋体" w:eastAsia="宋体" w:cs="宋体"/>
          <w:sz w:val="28"/>
          <w:szCs w:val="28"/>
        </w:rPr>
        <w:t>请打开浏览器，访问网址：</w:t>
      </w:r>
      <w:r>
        <w:rPr>
          <w:rFonts w:hint="eastAsia" w:ascii="仿宋" w:hAnsi="仿宋" w:eastAsia="仿宋" w:cs="仿宋"/>
          <w:sz w:val="28"/>
          <w:szCs w:val="28"/>
        </w:rPr>
        <w:t>http://218.95.135.155:8443/</w:t>
      </w:r>
    </w:p>
    <w:p>
      <w:pPr>
        <w:spacing w:line="360" w:lineRule="auto"/>
        <w:ind w:right="-13"/>
        <w:jc w:val="both"/>
        <w:rPr>
          <w:rFonts w:ascii="宋体" w:hAnsi="宋体" w:eastAsia="宋体" w:cs="宋体"/>
          <w:sz w:val="28"/>
          <w:szCs w:val="28"/>
        </w:rPr>
      </w:pPr>
      <w:r>
        <w:rPr>
          <w:rFonts w:ascii="宋体" w:hAnsi="宋体" w:eastAsia="宋体" w:cs="宋体"/>
          <w:sz w:val="27"/>
          <w:szCs w:val="27"/>
        </w:rPr>
        <w:t>《</w:t>
      </w:r>
      <w:r>
        <w:rPr>
          <w:rFonts w:hint="eastAsia" w:ascii="宋体" w:hAnsi="宋体" w:eastAsia="宋体" w:cs="宋体"/>
          <w:sz w:val="27"/>
          <w:szCs w:val="27"/>
        </w:rPr>
        <w:t>宁夏教育督导评估监测系统平台</w:t>
      </w:r>
      <w:r>
        <w:rPr>
          <w:rFonts w:ascii="宋体" w:hAnsi="宋体" w:eastAsia="宋体" w:cs="宋体"/>
          <w:sz w:val="27"/>
          <w:szCs w:val="27"/>
        </w:rPr>
        <w:t>》</w:t>
      </w:r>
      <w:r>
        <w:rPr>
          <w:rFonts w:hint="eastAsia" w:ascii="宋体" w:hAnsi="宋体" w:eastAsia="宋体" w:cs="宋体"/>
          <w:sz w:val="27"/>
          <w:szCs w:val="27"/>
        </w:rPr>
        <w:t>（如图1）</w:t>
      </w:r>
      <w:r>
        <w:rPr>
          <w:rFonts w:ascii="宋体" w:hAnsi="宋体" w:eastAsia="宋体" w:cs="宋体"/>
          <w:sz w:val="27"/>
          <w:szCs w:val="27"/>
        </w:rPr>
        <w:t>。</w:t>
      </w:r>
      <w:r>
        <w:rPr>
          <w:rFonts w:hint="eastAsia" w:ascii="宋体" w:hAnsi="宋体" w:eastAsia="宋体" w:cs="宋体"/>
          <w:sz w:val="27"/>
          <w:szCs w:val="27"/>
        </w:rPr>
        <w:t>请点击</w:t>
      </w:r>
      <w:r>
        <w:rPr>
          <w:rFonts w:ascii="宋体" w:hAnsi="宋体" w:eastAsia="宋体" w:cs="宋体"/>
          <w:sz w:val="27"/>
          <w:szCs w:val="27"/>
        </w:rPr>
        <w:t>《</w:t>
      </w:r>
      <w:r>
        <w:rPr>
          <w:rFonts w:hint="eastAsia" w:ascii="宋体" w:hAnsi="宋体" w:eastAsia="宋体" w:cs="宋体"/>
          <w:sz w:val="27"/>
          <w:szCs w:val="27"/>
        </w:rPr>
        <w:t>宁夏义务教育优质均衡发展评估监测系统</w:t>
      </w:r>
      <w:r>
        <w:rPr>
          <w:rFonts w:ascii="宋体" w:hAnsi="宋体" w:eastAsia="宋体" w:cs="宋体"/>
          <w:sz w:val="27"/>
          <w:szCs w:val="27"/>
        </w:rPr>
        <w:t>》</w:t>
      </w:r>
      <w:r>
        <w:rPr>
          <w:rFonts w:hint="eastAsia" w:ascii="宋体" w:hAnsi="宋体" w:eastAsia="宋体" w:cs="宋体"/>
          <w:sz w:val="27"/>
          <w:szCs w:val="27"/>
        </w:rPr>
        <w:t>，进入宁夏义务教育优质均衡发展评估监测系统的登录界面（如图2），</w:t>
      </w:r>
      <w:r>
        <w:rPr>
          <w:rFonts w:ascii="宋体" w:hAnsi="宋体" w:eastAsia="宋体" w:cs="宋体"/>
          <w:sz w:val="27"/>
          <w:szCs w:val="27"/>
        </w:rPr>
        <w:t>请使用本</w:t>
      </w:r>
      <w:r>
        <w:rPr>
          <w:rFonts w:ascii="宋体" w:hAnsi="宋体" w:eastAsia="宋体" w:cs="宋体"/>
          <w:sz w:val="28"/>
          <w:szCs w:val="28"/>
        </w:rPr>
        <w:t xml:space="preserve">单位的用户名和密码登录（提示：账号格式 </w:t>
      </w:r>
      <w:r>
        <w:rPr>
          <w:rFonts w:ascii="仿宋" w:hAnsi="仿宋" w:eastAsia="仿宋" w:cs="仿宋"/>
          <w:sz w:val="28"/>
          <w:szCs w:val="28"/>
        </w:rPr>
        <w:t>admin@</w:t>
      </w:r>
      <w:r>
        <w:rPr>
          <w:rFonts w:ascii="宋体" w:hAnsi="宋体" w:eastAsia="宋体" w:cs="宋体"/>
          <w:sz w:val="28"/>
          <w:szCs w:val="28"/>
        </w:rPr>
        <w:t xml:space="preserve">学校 </w:t>
      </w:r>
      <w:r>
        <w:rPr>
          <w:rFonts w:ascii="仿宋" w:hAnsi="仿宋" w:eastAsia="仿宋" w:cs="仿宋"/>
          <w:sz w:val="28"/>
          <w:szCs w:val="28"/>
        </w:rPr>
        <w:t>10</w:t>
      </w:r>
      <w:r>
        <w:rPr>
          <w:rFonts w:ascii="宋体" w:hAnsi="宋体" w:eastAsia="宋体" w:cs="宋体"/>
          <w:sz w:val="28"/>
          <w:szCs w:val="28"/>
        </w:rPr>
        <w:t xml:space="preserve"> 位标识码数字，初始密码为</w:t>
      </w:r>
      <w:r>
        <w:rPr>
          <w:rFonts w:ascii="Arial" w:hAnsi="Arial" w:eastAsia="Arial" w:cs="Arial"/>
          <w:sz w:val="28"/>
          <w:szCs w:val="28"/>
        </w:rPr>
        <w:t>“</w:t>
      </w:r>
      <w:r>
        <w:rPr>
          <w:rFonts w:hint="eastAsia" w:ascii="Arial" w:hAnsi="Arial" w:eastAsia="宋体" w:cs="Arial"/>
          <w:sz w:val="28"/>
          <w:szCs w:val="28"/>
        </w:rPr>
        <w:t>111111</w:t>
      </w:r>
      <w:r>
        <w:rPr>
          <w:rFonts w:ascii="Arial" w:hAnsi="Arial" w:eastAsia="Arial" w:cs="Arial"/>
          <w:sz w:val="28"/>
          <w:szCs w:val="28"/>
        </w:rPr>
        <w:t>”</w:t>
      </w:r>
      <w:r>
        <w:rPr>
          <w:rFonts w:ascii="宋体" w:hAnsi="宋体" w:eastAsia="宋体" w:cs="宋体"/>
          <w:sz w:val="28"/>
          <w:szCs w:val="28"/>
        </w:rPr>
        <w:t>）。</w:t>
      </w:r>
    </w:p>
    <w:p>
      <w:pPr>
        <w:jc w:val="center"/>
      </w:pPr>
      <w:r>
        <w:drawing>
          <wp:inline distT="0" distB="0" distL="114300" distR="114300">
            <wp:extent cx="5271135" cy="2080260"/>
            <wp:effectExtent l="0" t="0" r="571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stretch>
                      <a:fillRect/>
                    </a:stretch>
                  </pic:blipFill>
                  <pic:spPr>
                    <a:xfrm>
                      <a:off x="0" y="0"/>
                      <a:ext cx="5271135" cy="2080260"/>
                    </a:xfrm>
                    <a:prstGeom prst="rect">
                      <a:avLst/>
                    </a:prstGeom>
                    <a:noFill/>
                    <a:ln>
                      <a:noFill/>
                    </a:ln>
                  </pic:spPr>
                </pic:pic>
              </a:graphicData>
            </a:graphic>
          </wp:inline>
        </w:drawing>
      </w:r>
    </w:p>
    <w:p>
      <w:pPr>
        <w:jc w:val="center"/>
      </w:pPr>
      <w:r>
        <w:rPr>
          <w:rFonts w:hint="eastAsia"/>
        </w:rPr>
        <w:t>图1</w:t>
      </w:r>
    </w:p>
    <w:p>
      <w:pPr>
        <w:jc w:val="center"/>
      </w:pPr>
      <w:r>
        <w:drawing>
          <wp:inline distT="0" distB="0" distL="114300" distR="114300">
            <wp:extent cx="5267325" cy="2540635"/>
            <wp:effectExtent l="0" t="0" r="952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stretch>
                      <a:fillRect/>
                    </a:stretch>
                  </pic:blipFill>
                  <pic:spPr>
                    <a:xfrm>
                      <a:off x="0" y="0"/>
                      <a:ext cx="5267325" cy="2540635"/>
                    </a:xfrm>
                    <a:prstGeom prst="rect">
                      <a:avLst/>
                    </a:prstGeom>
                    <a:noFill/>
                    <a:ln>
                      <a:noFill/>
                    </a:ln>
                  </pic:spPr>
                </pic:pic>
              </a:graphicData>
            </a:graphic>
          </wp:inline>
        </w:drawing>
      </w:r>
    </w:p>
    <w:p>
      <w:pPr>
        <w:jc w:val="center"/>
      </w:pPr>
      <w:r>
        <w:rPr>
          <w:rFonts w:hint="eastAsia"/>
        </w:rPr>
        <w:t>图2</w:t>
      </w:r>
    </w:p>
    <w:p>
      <w:pPr>
        <w:rPr>
          <w:rFonts w:ascii="宋体" w:hAnsi="宋体" w:eastAsia="宋体" w:cs="宋体"/>
          <w:b/>
          <w:bCs/>
          <w:sz w:val="32"/>
          <w:szCs w:val="32"/>
        </w:rPr>
      </w:pPr>
      <w:r>
        <w:rPr>
          <w:rFonts w:ascii="宋体" w:hAnsi="宋体" w:eastAsia="宋体" w:cs="宋体"/>
          <w:b/>
          <w:bCs/>
          <w:sz w:val="32"/>
          <w:szCs w:val="32"/>
        </w:rPr>
        <w:br w:type="page"/>
      </w:r>
    </w:p>
    <w:p>
      <w:pPr>
        <w:spacing w:line="360" w:lineRule="auto"/>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数据填报</w:t>
      </w:r>
    </w:p>
    <w:p>
      <w:pPr>
        <w:spacing w:line="360" w:lineRule="auto"/>
        <w:ind w:firstLine="540" w:firstLineChars="200"/>
        <w:rPr>
          <w:rFonts w:ascii="宋体" w:hAnsi="宋体" w:eastAsia="宋体" w:cs="宋体"/>
          <w:sz w:val="28"/>
          <w:szCs w:val="28"/>
        </w:rPr>
      </w:pPr>
      <w:r>
        <w:rPr>
          <w:rFonts w:ascii="宋体" w:hAnsi="宋体" w:eastAsia="宋体" w:cs="宋体"/>
          <w:sz w:val="27"/>
          <w:szCs w:val="27"/>
        </w:rPr>
        <w:t xml:space="preserve">登录后，点击【数据填报】（如图 </w:t>
      </w:r>
      <w:r>
        <w:rPr>
          <w:rFonts w:ascii="仿宋" w:hAnsi="仿宋" w:eastAsia="仿宋" w:cs="仿宋"/>
          <w:sz w:val="27"/>
          <w:szCs w:val="27"/>
        </w:rPr>
        <w:t>3</w:t>
      </w:r>
      <w:r>
        <w:rPr>
          <w:rFonts w:ascii="宋体" w:hAnsi="宋体" w:eastAsia="宋体" w:cs="宋体"/>
          <w:sz w:val="27"/>
          <w:szCs w:val="27"/>
        </w:rPr>
        <w:t>）。请根据本校实际情况填写</w:t>
      </w:r>
      <w:r>
        <w:rPr>
          <w:rFonts w:ascii="宋体" w:hAnsi="宋体" w:eastAsia="宋体" w:cs="宋体"/>
          <w:sz w:val="28"/>
          <w:szCs w:val="28"/>
        </w:rPr>
        <w:t>所有填报项数据。</w:t>
      </w:r>
    </w:p>
    <w:p>
      <w:pPr>
        <w:spacing w:line="360" w:lineRule="auto"/>
        <w:ind w:firstLine="420" w:firstLineChars="200"/>
        <w:jc w:val="center"/>
        <w:rPr>
          <w:rFonts w:ascii="宋体" w:hAnsi="宋体" w:eastAsia="宋体" w:cs="宋体"/>
          <w:sz w:val="28"/>
          <w:szCs w:val="28"/>
        </w:rPr>
      </w:pPr>
      <w:r>
        <w:drawing>
          <wp:inline distT="0" distB="0" distL="114300" distR="114300">
            <wp:extent cx="4958080" cy="4074160"/>
            <wp:effectExtent l="0" t="0" r="1397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stretch>
                      <a:fillRect/>
                    </a:stretch>
                  </pic:blipFill>
                  <pic:spPr>
                    <a:xfrm>
                      <a:off x="0" y="0"/>
                      <a:ext cx="4958080" cy="4074160"/>
                    </a:xfrm>
                    <a:prstGeom prst="rect">
                      <a:avLst/>
                    </a:prstGeom>
                    <a:noFill/>
                    <a:ln>
                      <a:noFill/>
                    </a:ln>
                  </pic:spPr>
                </pic:pic>
              </a:graphicData>
            </a:graphic>
          </wp:inline>
        </w:drawing>
      </w:r>
    </w:p>
    <w:p>
      <w:pPr>
        <w:spacing w:line="423" w:lineRule="exact"/>
        <w:jc w:val="center"/>
      </w:pPr>
      <w:r>
        <w:rPr>
          <w:rFonts w:hint="eastAsia"/>
        </w:rPr>
        <w:t>图3</w:t>
      </w:r>
    </w:p>
    <w:p>
      <w:pPr>
        <w:spacing w:line="360" w:lineRule="auto"/>
        <w:rPr>
          <w:sz w:val="20"/>
          <w:szCs w:val="20"/>
        </w:rPr>
      </w:pPr>
      <w:r>
        <w:rPr>
          <w:rFonts w:ascii="宋体" w:hAnsi="宋体" w:eastAsia="宋体" w:cs="宋体"/>
          <w:sz w:val="28"/>
          <w:szCs w:val="28"/>
        </w:rPr>
        <w:t>特别说明：</w:t>
      </w:r>
    </w:p>
    <w:p>
      <w:pPr>
        <w:spacing w:line="360" w:lineRule="auto"/>
        <w:rPr>
          <w:sz w:val="20"/>
          <w:szCs w:val="20"/>
        </w:rPr>
      </w:pPr>
      <w:r>
        <w:rPr>
          <w:rFonts w:ascii="MS PGothic" w:hAnsi="MS PGothic" w:eastAsia="MS PGothic" w:cs="MS PGothic"/>
          <w:sz w:val="28"/>
          <w:szCs w:val="28"/>
        </w:rPr>
        <w:t>①</w:t>
      </w:r>
      <w:r>
        <w:rPr>
          <w:rFonts w:ascii="宋体" w:hAnsi="宋体" w:eastAsia="宋体" w:cs="宋体"/>
          <w:sz w:val="28"/>
          <w:szCs w:val="28"/>
        </w:rPr>
        <w:t>所有填报的基础项的含义可参考《国家教育事业统计系统》。</w:t>
      </w:r>
    </w:p>
    <w:p>
      <w:pPr>
        <w:spacing w:line="360" w:lineRule="auto"/>
        <w:rPr>
          <w:sz w:val="20"/>
          <w:szCs w:val="20"/>
        </w:rPr>
      </w:pPr>
      <w:r>
        <w:rPr>
          <w:rFonts w:ascii="MS PGothic" w:hAnsi="MS PGothic" w:eastAsia="MS PGothic" w:cs="MS PGothic"/>
          <w:sz w:val="28"/>
          <w:szCs w:val="28"/>
        </w:rPr>
        <w:t>②</w:t>
      </w:r>
      <w:r>
        <w:rPr>
          <w:rFonts w:ascii="宋体" w:hAnsi="宋体" w:eastAsia="宋体" w:cs="宋体"/>
          <w:sz w:val="28"/>
          <w:szCs w:val="28"/>
        </w:rPr>
        <w:t>数据填报工作未完成时可以点击</w:t>
      </w:r>
      <w:r>
        <w:rPr>
          <w:rFonts w:ascii="Arial" w:hAnsi="Arial" w:eastAsia="Arial" w:cs="Arial"/>
          <w:sz w:val="28"/>
          <w:szCs w:val="28"/>
        </w:rPr>
        <w:t>“</w:t>
      </w:r>
      <w:r>
        <w:rPr>
          <w:rFonts w:ascii="宋体" w:hAnsi="宋体" w:eastAsia="宋体" w:cs="宋体"/>
          <w:sz w:val="28"/>
          <w:szCs w:val="28"/>
        </w:rPr>
        <w:t>临时保存</w:t>
      </w:r>
      <w:r>
        <w:rPr>
          <w:rFonts w:ascii="Arial" w:hAnsi="Arial" w:eastAsia="Arial" w:cs="Arial"/>
          <w:sz w:val="28"/>
          <w:szCs w:val="28"/>
        </w:rPr>
        <w:t>”</w:t>
      </w:r>
      <w:r>
        <w:rPr>
          <w:rFonts w:ascii="宋体" w:hAnsi="宋体" w:eastAsia="宋体" w:cs="宋体"/>
          <w:sz w:val="28"/>
          <w:szCs w:val="28"/>
        </w:rPr>
        <w:t>按钮保存数据，</w:t>
      </w:r>
    </w:p>
    <w:p>
      <w:pPr>
        <w:spacing w:line="360" w:lineRule="auto"/>
        <w:ind w:right="6"/>
        <w:rPr>
          <w:sz w:val="20"/>
          <w:szCs w:val="20"/>
        </w:rPr>
      </w:pPr>
      <w:r>
        <w:rPr>
          <w:rFonts w:ascii="宋体" w:hAnsi="宋体" w:eastAsia="宋体" w:cs="宋体"/>
          <w:sz w:val="28"/>
          <w:szCs w:val="28"/>
        </w:rPr>
        <w:t>以便填写和修改数据。所有数据填报完成准确无误后点击</w:t>
      </w:r>
      <w:r>
        <w:rPr>
          <w:rFonts w:ascii="Arial" w:hAnsi="Arial" w:eastAsia="Arial" w:cs="Arial"/>
          <w:sz w:val="28"/>
          <w:szCs w:val="28"/>
        </w:rPr>
        <w:t>“</w:t>
      </w:r>
      <w:r>
        <w:rPr>
          <w:rFonts w:ascii="宋体" w:hAnsi="宋体" w:eastAsia="宋体" w:cs="宋体"/>
          <w:sz w:val="28"/>
          <w:szCs w:val="28"/>
        </w:rPr>
        <w:t>提交</w:t>
      </w:r>
      <w:r>
        <w:rPr>
          <w:rFonts w:ascii="Arial" w:hAnsi="Arial" w:eastAsia="Arial" w:cs="Arial"/>
          <w:sz w:val="28"/>
          <w:szCs w:val="28"/>
        </w:rPr>
        <w:t>”</w:t>
      </w:r>
      <w:r>
        <w:rPr>
          <w:rFonts w:ascii="宋体" w:hAnsi="宋体" w:eastAsia="宋体" w:cs="宋体"/>
          <w:sz w:val="28"/>
          <w:szCs w:val="28"/>
        </w:rPr>
        <w:t>按</w:t>
      </w:r>
    </w:p>
    <w:p>
      <w:pPr>
        <w:spacing w:line="360" w:lineRule="auto"/>
        <w:ind w:right="-13"/>
        <w:rPr>
          <w:sz w:val="20"/>
          <w:szCs w:val="20"/>
        </w:rPr>
      </w:pPr>
      <w:r>
        <w:rPr>
          <w:rFonts w:ascii="宋体" w:hAnsi="宋体" w:eastAsia="宋体" w:cs="宋体"/>
          <w:sz w:val="28"/>
          <w:szCs w:val="28"/>
        </w:rPr>
        <w:t>钮进行提交。【注意：点击</w:t>
      </w:r>
      <w:r>
        <w:rPr>
          <w:rFonts w:ascii="Arial" w:hAnsi="Arial" w:eastAsia="Arial" w:cs="Arial"/>
          <w:sz w:val="28"/>
          <w:szCs w:val="28"/>
        </w:rPr>
        <w:t>“</w:t>
      </w:r>
      <w:r>
        <w:rPr>
          <w:rFonts w:ascii="宋体" w:hAnsi="宋体" w:eastAsia="宋体" w:cs="宋体"/>
          <w:sz w:val="28"/>
          <w:szCs w:val="28"/>
        </w:rPr>
        <w:t>提交</w:t>
      </w:r>
      <w:r>
        <w:rPr>
          <w:rFonts w:ascii="Arial" w:hAnsi="Arial" w:eastAsia="Arial" w:cs="Arial"/>
          <w:sz w:val="28"/>
          <w:szCs w:val="28"/>
        </w:rPr>
        <w:t>”</w:t>
      </w:r>
      <w:r>
        <w:rPr>
          <w:rFonts w:ascii="宋体" w:hAnsi="宋体" w:eastAsia="宋体" w:cs="宋体"/>
          <w:sz w:val="28"/>
          <w:szCs w:val="28"/>
        </w:rPr>
        <w:t>按钮后数据不可修改，如果想要</w:t>
      </w:r>
    </w:p>
    <w:p>
      <w:pPr>
        <w:spacing w:line="360" w:lineRule="auto"/>
        <w:rPr>
          <w:sz w:val="20"/>
          <w:szCs w:val="20"/>
        </w:rPr>
      </w:pPr>
      <w:r>
        <w:rPr>
          <w:rFonts w:ascii="宋体" w:hAnsi="宋体" w:eastAsia="宋体" w:cs="宋体"/>
          <w:sz w:val="28"/>
          <w:szCs w:val="28"/>
        </w:rPr>
        <w:t>修改，请联系直属</w:t>
      </w:r>
      <w:r>
        <w:rPr>
          <w:rFonts w:hint="eastAsia" w:ascii="宋体" w:hAnsi="宋体" w:eastAsia="宋体" w:cs="宋体"/>
          <w:sz w:val="28"/>
          <w:szCs w:val="28"/>
        </w:rPr>
        <w:t>县</w:t>
      </w:r>
      <w:r>
        <w:rPr>
          <w:rFonts w:ascii="宋体" w:hAnsi="宋体" w:eastAsia="宋体" w:cs="宋体"/>
          <w:sz w:val="28"/>
          <w:szCs w:val="28"/>
        </w:rPr>
        <w:t>级主管部门进行解锁操作】</w:t>
      </w:r>
    </w:p>
    <w:p>
      <w:pPr>
        <w:spacing w:line="360" w:lineRule="auto"/>
        <w:rPr>
          <w:sz w:val="20"/>
          <w:szCs w:val="20"/>
        </w:rPr>
      </w:pPr>
      <w:r>
        <w:rPr>
          <w:rFonts w:ascii="MS PGothic" w:hAnsi="MS PGothic" w:eastAsia="MS PGothic" w:cs="MS PGothic"/>
          <w:sz w:val="28"/>
          <w:szCs w:val="28"/>
        </w:rPr>
        <w:t>③</w:t>
      </w:r>
      <w:r>
        <w:rPr>
          <w:rFonts w:ascii="宋体" w:hAnsi="宋体" w:eastAsia="宋体" w:cs="宋体"/>
          <w:sz w:val="28"/>
          <w:szCs w:val="28"/>
        </w:rPr>
        <w:t>所有填报项目，只需填报数字即可，无需填写单位。但请注意</w:t>
      </w:r>
    </w:p>
    <w:p>
      <w:pPr>
        <w:spacing w:line="360" w:lineRule="auto"/>
      </w:pPr>
      <w:r>
        <w:rPr>
          <w:rFonts w:ascii="宋体" w:hAnsi="宋体" w:eastAsia="宋体" w:cs="宋体"/>
          <w:sz w:val="28"/>
          <w:szCs w:val="28"/>
        </w:rPr>
        <w:t>系统中预设的单位，确保小数点位数正确。</w:t>
      </w:r>
    </w:p>
    <w:p>
      <w:pPr>
        <w:rPr>
          <w:rFonts w:ascii="宋体" w:hAnsi="宋体" w:eastAsia="宋体" w:cs="宋体"/>
          <w:sz w:val="28"/>
          <w:szCs w:val="28"/>
        </w:rPr>
      </w:pPr>
      <w:r>
        <w:rPr>
          <w:rFonts w:ascii="宋体" w:hAnsi="宋体" w:eastAsia="宋体" w:cs="宋体"/>
          <w:sz w:val="28"/>
          <w:szCs w:val="28"/>
        </w:rPr>
        <w:t xml:space="preserve">填报过程中可点击【临时保存】（如图 </w:t>
      </w:r>
      <w:r>
        <w:rPr>
          <w:rFonts w:ascii="仿宋" w:hAnsi="仿宋" w:eastAsia="仿宋" w:cs="仿宋"/>
          <w:sz w:val="28"/>
          <w:szCs w:val="28"/>
        </w:rPr>
        <w:t>4</w:t>
      </w:r>
      <w:r>
        <w:rPr>
          <w:rFonts w:ascii="宋体" w:hAnsi="宋体" w:eastAsia="宋体" w:cs="宋体"/>
          <w:sz w:val="28"/>
          <w:szCs w:val="28"/>
        </w:rPr>
        <w:t>）；</w:t>
      </w:r>
    </w:p>
    <w:p>
      <w:pPr>
        <w:jc w:val="center"/>
        <w:rPr>
          <w:rFonts w:ascii="宋体" w:hAnsi="宋体" w:eastAsia="宋体" w:cs="宋体"/>
          <w:sz w:val="28"/>
          <w:szCs w:val="28"/>
        </w:rPr>
      </w:pPr>
      <w:r>
        <w:rPr>
          <w:rFonts w:hint="eastAsia"/>
        </w:rPr>
        <w:t xml:space="preserve">  </w:t>
      </w:r>
      <w:r>
        <w:drawing>
          <wp:inline distT="0" distB="0" distL="114300" distR="114300">
            <wp:extent cx="5205730" cy="2369820"/>
            <wp:effectExtent l="0" t="0" r="1397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stretch>
                      <a:fillRect/>
                    </a:stretch>
                  </pic:blipFill>
                  <pic:spPr>
                    <a:xfrm>
                      <a:off x="0" y="0"/>
                      <a:ext cx="5205730" cy="2369820"/>
                    </a:xfrm>
                    <a:prstGeom prst="rect">
                      <a:avLst/>
                    </a:prstGeom>
                    <a:noFill/>
                    <a:ln>
                      <a:noFill/>
                    </a:ln>
                  </pic:spPr>
                </pic:pic>
              </a:graphicData>
            </a:graphic>
          </wp:inline>
        </w:drawing>
      </w:r>
    </w:p>
    <w:p>
      <w:pPr>
        <w:spacing w:line="360" w:lineRule="auto"/>
        <w:ind w:left="918"/>
        <w:jc w:val="center"/>
        <w:rPr>
          <w:rFonts w:ascii="宋体" w:hAnsi="宋体" w:eastAsia="宋体" w:cs="宋体"/>
        </w:rPr>
      </w:pPr>
      <w:r>
        <w:rPr>
          <w:rFonts w:hint="eastAsia" w:ascii="宋体" w:hAnsi="宋体" w:eastAsia="宋体" w:cs="宋体"/>
        </w:rPr>
        <w:t>图4</w:t>
      </w:r>
    </w:p>
    <w:p>
      <w:pPr>
        <w:spacing w:line="360" w:lineRule="auto"/>
        <w:ind w:left="918"/>
        <w:rPr>
          <w:sz w:val="20"/>
          <w:szCs w:val="20"/>
        </w:rPr>
      </w:pPr>
      <w:r>
        <w:rPr>
          <w:rFonts w:ascii="宋体" w:hAnsi="宋体" w:eastAsia="宋体" w:cs="宋体"/>
          <w:sz w:val="28"/>
          <w:szCs w:val="28"/>
        </w:rPr>
        <w:t xml:space="preserve">填报完成后请点击【提交】（如图 </w:t>
      </w:r>
      <w:r>
        <w:rPr>
          <w:rFonts w:ascii="仿宋" w:hAnsi="仿宋" w:eastAsia="仿宋" w:cs="仿宋"/>
          <w:sz w:val="28"/>
          <w:szCs w:val="28"/>
        </w:rPr>
        <w:t>5</w:t>
      </w:r>
      <w:r>
        <w:rPr>
          <w:rFonts w:ascii="宋体" w:hAnsi="宋体" w:eastAsia="宋体" w:cs="宋体"/>
          <w:sz w:val="28"/>
          <w:szCs w:val="28"/>
        </w:rPr>
        <w:t>）。</w:t>
      </w:r>
    </w:p>
    <w:p>
      <w:pPr>
        <w:ind w:firstLine="840" w:firstLineChars="400"/>
      </w:pPr>
    </w:p>
    <w:p>
      <w:pPr>
        <w:jc w:val="center"/>
      </w:pPr>
      <w:r>
        <w:drawing>
          <wp:inline distT="0" distB="0" distL="114300" distR="114300">
            <wp:extent cx="5227955" cy="2451100"/>
            <wp:effectExtent l="0" t="0" r="1079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stretch>
                      <a:fillRect/>
                    </a:stretch>
                  </pic:blipFill>
                  <pic:spPr>
                    <a:xfrm>
                      <a:off x="0" y="0"/>
                      <a:ext cx="5227955" cy="2451100"/>
                    </a:xfrm>
                    <a:prstGeom prst="rect">
                      <a:avLst/>
                    </a:prstGeom>
                    <a:noFill/>
                    <a:ln>
                      <a:noFill/>
                    </a:ln>
                  </pic:spPr>
                </pic:pic>
              </a:graphicData>
            </a:graphic>
          </wp:inline>
        </w:drawing>
      </w:r>
    </w:p>
    <w:p>
      <w:pPr>
        <w:jc w:val="center"/>
      </w:pPr>
      <w:r>
        <w:rPr>
          <w:rFonts w:hint="eastAsia"/>
        </w:rPr>
        <w:t>图5</w:t>
      </w:r>
    </w:p>
    <w:p/>
    <w:p>
      <w:pPr>
        <w:spacing w:line="509" w:lineRule="exact"/>
        <w:ind w:left="360" w:right="206" w:firstLine="559"/>
        <w:rPr>
          <w:sz w:val="20"/>
          <w:szCs w:val="20"/>
        </w:rPr>
      </w:pPr>
      <w:r>
        <w:rPr>
          <w:rFonts w:ascii="宋体" w:hAnsi="宋体" w:eastAsia="宋体" w:cs="宋体"/>
          <w:sz w:val="28"/>
          <w:szCs w:val="28"/>
        </w:rPr>
        <w:t>说明：数据填报项中，音乐教室、美术教室默认显示一间的填报，填写</w:t>
      </w:r>
      <w:r>
        <w:rPr>
          <w:rFonts w:ascii="仿宋" w:hAnsi="仿宋" w:eastAsia="仿宋" w:cs="仿宋"/>
          <w:sz w:val="28"/>
          <w:szCs w:val="28"/>
        </w:rPr>
        <w:t>[</w:t>
      </w:r>
      <w:r>
        <w:rPr>
          <w:rFonts w:ascii="宋体" w:hAnsi="宋体" w:eastAsia="宋体" w:cs="宋体"/>
          <w:sz w:val="28"/>
          <w:szCs w:val="28"/>
        </w:rPr>
        <w:t>间数</w:t>
      </w:r>
      <w:r>
        <w:rPr>
          <w:rFonts w:ascii="仿宋" w:hAnsi="仿宋" w:eastAsia="仿宋" w:cs="仿宋"/>
          <w:sz w:val="28"/>
          <w:szCs w:val="28"/>
        </w:rPr>
        <w:t>]</w:t>
      </w:r>
      <w:r>
        <w:rPr>
          <w:rFonts w:ascii="宋体" w:hAnsi="宋体" w:eastAsia="宋体" w:cs="宋体"/>
          <w:sz w:val="28"/>
          <w:szCs w:val="28"/>
        </w:rPr>
        <w:t>后，单击空白处即可弹出每间填报对话框。年制填写后，单击空白处即可弹出每学年填报对话框。</w:t>
      </w:r>
    </w:p>
    <w:p>
      <w:pPr>
        <w:sectPr>
          <w:footerReference r:id="rId5" w:type="default"/>
          <w:pgSz w:w="11900" w:h="16838"/>
          <w:pgMar w:top="1531" w:right="1474" w:bottom="1984" w:left="1587" w:header="0" w:footer="1134" w:gutter="0"/>
          <w:pgNumType w:fmt="numberInDash"/>
          <w:cols w:equalWidth="0" w:num="1">
            <w:col w:w="9026"/>
          </w:cols>
          <w:rtlGutter w:val="0"/>
          <w:docGrid w:linePitch="0" w:charSpace="0"/>
        </w:sectPr>
      </w:pPr>
    </w:p>
    <w:p>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附件4</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黑体" w:hAnsi="黑体" w:eastAsia="黑体" w:cs="黑体"/>
          <w:b w:val="0"/>
          <w:bCs w:val="0"/>
          <w:sz w:val="44"/>
          <w:szCs w:val="44"/>
        </w:rPr>
      </w:pPr>
      <w:r>
        <w:rPr>
          <w:rFonts w:hint="eastAsia" w:ascii="黑体" w:hAnsi="黑体" w:eastAsia="黑体" w:cs="黑体"/>
          <w:b w:val="0"/>
          <w:bCs w:val="0"/>
          <w:sz w:val="44"/>
          <w:szCs w:val="44"/>
        </w:rPr>
        <w:t>宁夏县域义务教育优质均衡发展监测系统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黑体" w:hAnsi="黑体" w:eastAsia="黑体" w:cs="黑体"/>
          <w:b w:val="0"/>
          <w:bCs w:val="0"/>
          <w:sz w:val="44"/>
          <w:szCs w:val="44"/>
        </w:rPr>
      </w:pPr>
      <w:r>
        <w:rPr>
          <w:rFonts w:hint="eastAsia" w:ascii="黑体" w:hAnsi="黑体" w:eastAsia="黑体" w:cs="黑体"/>
          <w:b w:val="0"/>
          <w:bCs w:val="0"/>
          <w:sz w:val="44"/>
          <w:szCs w:val="44"/>
        </w:rPr>
        <w:t>县级用户操作说明</w:t>
      </w:r>
    </w:p>
    <w:p>
      <w:pPr>
        <w:spacing w:line="360" w:lineRule="auto"/>
        <w:rPr>
          <w:rFonts w:hint="eastAsia" w:ascii="黑体" w:hAnsi="黑体" w:eastAsia="黑体" w:cs="黑体"/>
          <w:b w:val="0"/>
          <w:bCs w:val="0"/>
          <w:sz w:val="32"/>
          <w:szCs w:val="32"/>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登录系统</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请打开浏览器，访问网址：http://218.95.135.155:8443/</w:t>
      </w:r>
    </w:p>
    <w:p>
      <w:pPr>
        <w:widowControl/>
        <w:spacing w:line="360" w:lineRule="auto"/>
        <w:ind w:right="-13"/>
        <w:rPr>
          <w:rFonts w:ascii="宋体" w:hAnsi="宋体" w:eastAsia="宋体" w:cs="宋体"/>
          <w:sz w:val="24"/>
        </w:rPr>
      </w:pPr>
      <w:r>
        <w:rPr>
          <w:rFonts w:hint="eastAsia" w:ascii="宋体" w:hAnsi="宋体" w:eastAsia="宋体" w:cs="宋体"/>
          <w:sz w:val="24"/>
        </w:rPr>
        <w:t>《宁夏教育督导评估监测系统平台》（如图1）。请点击《宁夏义务教育优质均衡发展评估监测系统》，进入宁夏义务教育优质均衡发展评估监测系统的登录界面（如图2），请使用本单位的用户名和密码登录（提示：账号格式 admin@6位行政区划代码，初始密码为“111111”）。</w:t>
      </w:r>
    </w:p>
    <w:p>
      <w:pPr>
        <w:jc w:val="center"/>
      </w:pPr>
      <w:r>
        <w:drawing>
          <wp:inline distT="0" distB="0" distL="114300" distR="114300">
            <wp:extent cx="5271135" cy="2080260"/>
            <wp:effectExtent l="0" t="0" r="5715"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cstate="print"/>
                    <a:stretch>
                      <a:fillRect/>
                    </a:stretch>
                  </pic:blipFill>
                  <pic:spPr>
                    <a:xfrm>
                      <a:off x="0" y="0"/>
                      <a:ext cx="5271135" cy="2080260"/>
                    </a:xfrm>
                    <a:prstGeom prst="rect">
                      <a:avLst/>
                    </a:prstGeom>
                    <a:noFill/>
                    <a:ln>
                      <a:noFill/>
                    </a:ln>
                  </pic:spPr>
                </pic:pic>
              </a:graphicData>
            </a:graphic>
          </wp:inline>
        </w:drawing>
      </w:r>
    </w:p>
    <w:p>
      <w:pPr>
        <w:jc w:val="center"/>
      </w:pPr>
      <w:r>
        <w:rPr>
          <w:rFonts w:hint="eastAsia"/>
        </w:rPr>
        <w:t>图1</w:t>
      </w:r>
    </w:p>
    <w:p>
      <w:pPr>
        <w:jc w:val="center"/>
      </w:pPr>
      <w:r>
        <w:drawing>
          <wp:inline distT="0" distB="0" distL="114300" distR="114300">
            <wp:extent cx="5267325" cy="2540635"/>
            <wp:effectExtent l="0" t="0" r="952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stretch>
                      <a:fillRect/>
                    </a:stretch>
                  </pic:blipFill>
                  <pic:spPr>
                    <a:xfrm>
                      <a:off x="0" y="0"/>
                      <a:ext cx="5267325" cy="2540635"/>
                    </a:xfrm>
                    <a:prstGeom prst="rect">
                      <a:avLst/>
                    </a:prstGeom>
                    <a:noFill/>
                    <a:ln>
                      <a:noFill/>
                    </a:ln>
                  </pic:spPr>
                </pic:pic>
              </a:graphicData>
            </a:graphic>
          </wp:inline>
        </w:drawing>
      </w:r>
    </w:p>
    <w:p>
      <w:pPr>
        <w:jc w:val="center"/>
      </w:pPr>
      <w:r>
        <w:rPr>
          <w:rFonts w:hint="eastAsia"/>
        </w:rPr>
        <w:t>图2</w:t>
      </w:r>
    </w:p>
    <w:p>
      <w:pPr>
        <w:spacing w:line="320" w:lineRule="exact"/>
        <w:ind w:left="360"/>
        <w:rPr>
          <w:rFonts w:ascii="仿宋" w:hAnsi="仿宋" w:eastAsia="仿宋" w:cs="仿宋"/>
          <w:sz w:val="28"/>
          <w:szCs w:val="28"/>
        </w:rPr>
      </w:pPr>
      <w:r>
        <w:rPr>
          <w:rFonts w:hint="eastAsia"/>
        </w:rPr>
        <w:br w:type="page"/>
      </w:r>
      <w:r>
        <w:rPr>
          <w:rFonts w:hint="eastAsia" w:ascii="宋体" w:hAnsi="宋体" w:eastAsia="宋体" w:cs="宋体"/>
          <w:sz w:val="24"/>
        </w:rPr>
        <w:t>登录成功之后，进入系统，系统初始页面(如图 3) 。</w:t>
      </w:r>
    </w:p>
    <w:p>
      <w:pPr>
        <w:spacing w:line="360" w:lineRule="auto"/>
        <w:jc w:val="center"/>
      </w:pPr>
      <w:r>
        <w:drawing>
          <wp:inline distT="0" distB="0" distL="114300" distR="114300">
            <wp:extent cx="5265420" cy="2381250"/>
            <wp:effectExtent l="0" t="0" r="1143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cstate="print"/>
                    <a:stretch>
                      <a:fillRect/>
                    </a:stretch>
                  </pic:blipFill>
                  <pic:spPr>
                    <a:xfrm>
                      <a:off x="0" y="0"/>
                      <a:ext cx="5265420" cy="2381250"/>
                    </a:xfrm>
                    <a:prstGeom prst="rect">
                      <a:avLst/>
                    </a:prstGeom>
                    <a:noFill/>
                    <a:ln>
                      <a:noFill/>
                    </a:ln>
                  </pic:spPr>
                </pic:pic>
              </a:graphicData>
            </a:graphic>
          </wp:inline>
        </w:drawing>
      </w:r>
      <w:r>
        <w:rPr>
          <w:rFonts w:hint="eastAsia"/>
        </w:rPr>
        <w:t>图3</w:t>
      </w:r>
    </w:p>
    <w:p>
      <w:pPr>
        <w:spacing w:line="360" w:lineRule="auto"/>
        <w:ind w:left="363"/>
        <w:jc w:val="left"/>
      </w:pPr>
    </w:p>
    <w:p>
      <w:pPr>
        <w:spacing w:line="360" w:lineRule="auto"/>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县级数据填报</w:t>
      </w:r>
    </w:p>
    <w:p>
      <w:pPr>
        <w:spacing w:line="200" w:lineRule="exact"/>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登录后，在【数据管理】点击【县级数据填报】（如图 4）。请根据本单位实际情况填写所有填报项数据。</w:t>
      </w:r>
    </w:p>
    <w:p>
      <w:pPr>
        <w:spacing w:line="360" w:lineRule="auto"/>
        <w:jc w:val="center"/>
      </w:pPr>
      <w:r>
        <w:drawing>
          <wp:inline distT="0" distB="0" distL="114300" distR="114300">
            <wp:extent cx="5272405" cy="3096895"/>
            <wp:effectExtent l="0" t="0" r="4445" b="825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3" cstate="print"/>
                    <a:stretch>
                      <a:fillRect/>
                    </a:stretch>
                  </pic:blipFill>
                  <pic:spPr>
                    <a:xfrm>
                      <a:off x="0" y="0"/>
                      <a:ext cx="5272405" cy="3096895"/>
                    </a:xfrm>
                    <a:prstGeom prst="rect">
                      <a:avLst/>
                    </a:prstGeom>
                    <a:noFill/>
                    <a:ln>
                      <a:noFill/>
                    </a:ln>
                  </pic:spPr>
                </pic:pic>
              </a:graphicData>
            </a:graphic>
          </wp:inline>
        </w:drawing>
      </w:r>
    </w:p>
    <w:p>
      <w:pPr>
        <w:spacing w:line="360" w:lineRule="auto"/>
        <w:ind w:firstLine="420" w:firstLineChars="200"/>
        <w:jc w:val="center"/>
      </w:pPr>
      <w:r>
        <w:rPr>
          <w:rFonts w:hint="eastAsia"/>
        </w:rPr>
        <w:t>图4</w:t>
      </w:r>
    </w:p>
    <w:p>
      <w:pPr>
        <w:spacing w:line="360" w:lineRule="auto"/>
        <w:rPr>
          <w:rFonts w:ascii="宋体" w:hAnsi="宋体" w:eastAsia="宋体" w:cs="宋体"/>
          <w:sz w:val="24"/>
        </w:rPr>
      </w:pPr>
      <w:r>
        <w:rPr>
          <w:rFonts w:hint="eastAsia" w:ascii="宋体" w:hAnsi="宋体" w:eastAsia="宋体" w:cs="宋体"/>
          <w:b/>
          <w:bCs/>
          <w:sz w:val="24"/>
        </w:rPr>
        <w:t>特别说明：</w:t>
      </w:r>
    </w:p>
    <w:p>
      <w:pPr>
        <w:spacing w:line="360" w:lineRule="auto"/>
        <w:rPr>
          <w:rFonts w:ascii="宋体" w:hAnsi="宋体" w:eastAsia="宋体" w:cs="宋体"/>
          <w:sz w:val="24"/>
        </w:rPr>
      </w:pPr>
      <w:r>
        <w:rPr>
          <w:rFonts w:hint="eastAsia" w:ascii="宋体" w:hAnsi="宋体" w:eastAsia="宋体" w:cs="宋体"/>
          <w:sz w:val="24"/>
        </w:rPr>
        <w:t>①数据填报过程中可以点击“临时保存”按钮保存数据，以便填写和修改数据。所有数据填报完成，确认无误后点击“提交”即可。</w:t>
      </w:r>
    </w:p>
    <w:p>
      <w:pPr>
        <w:spacing w:line="360" w:lineRule="auto"/>
        <w:rPr>
          <w:rFonts w:ascii="宋体" w:hAnsi="宋体" w:eastAsia="宋体" w:cs="宋体"/>
          <w:sz w:val="24"/>
        </w:rPr>
      </w:pPr>
      <w:r>
        <w:rPr>
          <w:rFonts w:hint="eastAsia" w:ascii="宋体" w:hAnsi="宋体" w:eastAsia="宋体" w:cs="宋体"/>
          <w:sz w:val="24"/>
        </w:rPr>
        <w:t>②所有填报项目，只需填报数字即可，无需填写单位。但请注意系统中预设的单位，确保小数点位数正确。</w:t>
      </w:r>
    </w:p>
    <w:p>
      <w:pPr>
        <w:spacing w:line="320" w:lineRule="exact"/>
        <w:rPr>
          <w:rFonts w:ascii="宋体" w:hAnsi="宋体" w:eastAsia="宋体" w:cs="宋体"/>
          <w:sz w:val="24"/>
        </w:rPr>
      </w:pPr>
      <w:r>
        <w:rPr>
          <w:rFonts w:hint="eastAsia" w:ascii="宋体" w:hAnsi="宋体" w:eastAsia="宋体" w:cs="宋体"/>
          <w:sz w:val="24"/>
        </w:rPr>
        <w:t>填报过程中可点击【临时保存】（如图 5）；</w:t>
      </w:r>
    </w:p>
    <w:p>
      <w:pPr>
        <w:spacing w:line="360" w:lineRule="auto"/>
      </w:pPr>
      <w:r>
        <w:drawing>
          <wp:inline distT="0" distB="0" distL="114300" distR="114300">
            <wp:extent cx="5273675" cy="2222500"/>
            <wp:effectExtent l="0" t="0" r="3175" b="635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4" cstate="print"/>
                    <a:stretch>
                      <a:fillRect/>
                    </a:stretch>
                  </pic:blipFill>
                  <pic:spPr>
                    <a:xfrm>
                      <a:off x="0" y="0"/>
                      <a:ext cx="5273675" cy="2222500"/>
                    </a:xfrm>
                    <a:prstGeom prst="rect">
                      <a:avLst/>
                    </a:prstGeom>
                    <a:noFill/>
                    <a:ln>
                      <a:noFill/>
                    </a:ln>
                  </pic:spPr>
                </pic:pic>
              </a:graphicData>
            </a:graphic>
          </wp:inline>
        </w:drawing>
      </w:r>
    </w:p>
    <w:p>
      <w:pPr>
        <w:spacing w:line="360" w:lineRule="auto"/>
        <w:jc w:val="center"/>
      </w:pPr>
      <w:r>
        <w:rPr>
          <w:rFonts w:hint="eastAsia"/>
        </w:rPr>
        <w:t>图5</w:t>
      </w:r>
    </w:p>
    <w:p>
      <w:pPr>
        <w:spacing w:line="320" w:lineRule="exact"/>
        <w:rPr>
          <w:rFonts w:ascii="宋体" w:hAnsi="宋体" w:eastAsia="宋体" w:cs="宋体"/>
          <w:sz w:val="24"/>
        </w:rPr>
      </w:pPr>
      <w:r>
        <w:rPr>
          <w:rFonts w:hint="eastAsia" w:ascii="宋体" w:hAnsi="宋体" w:eastAsia="宋体" w:cs="宋体"/>
          <w:sz w:val="24"/>
        </w:rPr>
        <w:t>填报完成后请点击【提交】（如图 6）。</w:t>
      </w:r>
    </w:p>
    <w:p>
      <w:pPr>
        <w:spacing w:line="327" w:lineRule="exact"/>
        <w:rPr>
          <w:rFonts w:ascii="宋体" w:hAnsi="宋体" w:eastAsia="宋体" w:cs="宋体"/>
          <w:sz w:val="24"/>
        </w:rPr>
      </w:pPr>
    </w:p>
    <w:p>
      <w:pPr>
        <w:spacing w:line="297" w:lineRule="exact"/>
        <w:rPr>
          <w:rFonts w:ascii="宋体" w:hAnsi="宋体" w:eastAsia="宋体" w:cs="宋体"/>
          <w:sz w:val="24"/>
        </w:rPr>
      </w:pPr>
      <w:r>
        <w:rPr>
          <w:rFonts w:hint="eastAsia" w:ascii="宋体" w:hAnsi="宋体" w:eastAsia="宋体" w:cs="宋体"/>
          <w:sz w:val="24"/>
          <w:highlight w:val="yellow"/>
        </w:rPr>
        <w:t>（注意：数据提交后，填报页面所有填报项均被锁定，无法修改，</w:t>
      </w:r>
    </w:p>
    <w:p>
      <w:pPr>
        <w:spacing w:line="305" w:lineRule="exact"/>
        <w:rPr>
          <w:rFonts w:ascii="宋体" w:hAnsi="宋体" w:eastAsia="宋体" w:cs="宋体"/>
          <w:sz w:val="24"/>
        </w:rPr>
      </w:pPr>
    </w:p>
    <w:p>
      <w:pPr>
        <w:spacing w:line="320" w:lineRule="exact"/>
        <w:rPr>
          <w:rFonts w:ascii="宋体" w:hAnsi="宋体" w:eastAsia="宋体" w:cs="宋体"/>
          <w:sz w:val="24"/>
          <w:highlight w:val="yellow"/>
        </w:rPr>
      </w:pPr>
      <w:r>
        <w:rPr>
          <w:rFonts w:hint="eastAsia" w:ascii="宋体" w:hAnsi="宋体" w:eastAsia="宋体" w:cs="宋体"/>
          <w:sz w:val="24"/>
          <w:highlight w:val="yellow"/>
        </w:rPr>
        <w:t>若需修改，请联系上级主管部门解锁）。</w:t>
      </w:r>
    </w:p>
    <w:p>
      <w:pPr>
        <w:spacing w:line="360" w:lineRule="auto"/>
        <w:rPr>
          <w:rFonts w:ascii="宋体" w:hAnsi="宋体" w:eastAsia="宋体" w:cs="宋体"/>
          <w:sz w:val="24"/>
          <w:highlight w:val="yellow"/>
        </w:rPr>
      </w:pPr>
      <w:r>
        <w:drawing>
          <wp:inline distT="0" distB="0" distL="114300" distR="114300">
            <wp:extent cx="5262880" cy="2181860"/>
            <wp:effectExtent l="0" t="0" r="13970" b="889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5" cstate="print"/>
                    <a:stretch>
                      <a:fillRect/>
                    </a:stretch>
                  </pic:blipFill>
                  <pic:spPr>
                    <a:xfrm>
                      <a:off x="0" y="0"/>
                      <a:ext cx="5262880" cy="2181860"/>
                    </a:xfrm>
                    <a:prstGeom prst="rect">
                      <a:avLst/>
                    </a:prstGeom>
                    <a:noFill/>
                    <a:ln>
                      <a:noFill/>
                    </a:ln>
                  </pic:spPr>
                </pic:pic>
              </a:graphicData>
            </a:graphic>
          </wp:inline>
        </w:drawing>
      </w:r>
    </w:p>
    <w:p>
      <w:pPr>
        <w:spacing w:line="360" w:lineRule="auto"/>
        <w:jc w:val="center"/>
      </w:pPr>
      <w:r>
        <w:rPr>
          <w:rFonts w:hint="eastAsia"/>
        </w:rPr>
        <w:t>图6</w:t>
      </w:r>
    </w:p>
    <w:p>
      <w:pPr>
        <w:spacing w:line="360" w:lineRule="auto"/>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sz w:val="32"/>
          <w:szCs w:val="32"/>
          <w:lang w:val="en-US" w:eastAsia="zh-CN"/>
        </w:rPr>
      </w:pPr>
    </w:p>
    <w:sectPr>
      <w:footerReference r:id="rId6"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swiss"/>
    <w:pitch w:val="default"/>
    <w:sig w:usb0="E00002FF" w:usb1="6AC7FDFB" w:usb2="08000012" w:usb3="00000000" w:csb0="4002009F" w:csb1="DFD70000"/>
  </w:font>
  <w:font w:name="方正小标宋_GBK">
    <w:altName w:val="微软雅黑"/>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楷体_GB2312">
    <w:panose1 w:val="02010609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- 1 -</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- 1 -</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ascii="宋体" w:hAnsi="宋体" w:eastAsia="宋体" w:cs="宋体"/>
                              <w:sz w:val="22"/>
                              <w:szCs w:val="22"/>
                              <w:lang w:eastAsia="zh-CN"/>
                            </w:rPr>
                            <w:fldChar w:fldCharType="begin"/>
                          </w:r>
                          <w:r>
                            <w:rPr>
                              <w:rFonts w:hint="eastAsia" w:ascii="宋体" w:hAnsi="宋体" w:eastAsia="宋体" w:cs="宋体"/>
                              <w:sz w:val="22"/>
                              <w:szCs w:val="22"/>
                              <w:lang w:eastAsia="zh-CN"/>
                            </w:rPr>
                            <w:instrText xml:space="preserve"> PAGE  \* MERGEFORMAT </w:instrText>
                          </w:r>
                          <w:r>
                            <w:rPr>
                              <w:rFonts w:hint="eastAsia" w:ascii="宋体" w:hAnsi="宋体" w:eastAsia="宋体" w:cs="宋体"/>
                              <w:sz w:val="22"/>
                              <w:szCs w:val="22"/>
                              <w:lang w:eastAsia="zh-CN"/>
                            </w:rPr>
                            <w:fldChar w:fldCharType="separate"/>
                          </w:r>
                          <w:r>
                            <w:rPr>
                              <w:rFonts w:hint="eastAsia" w:ascii="宋体" w:hAnsi="宋体" w:eastAsia="宋体" w:cs="宋体"/>
                              <w:sz w:val="22"/>
                              <w:szCs w:val="22"/>
                              <w:lang w:eastAsia="zh-CN"/>
                            </w:rPr>
                            <w:t>- 2 -</w:t>
                          </w:r>
                          <w:r>
                            <w:rPr>
                              <w:rFonts w:hint="eastAsia" w:ascii="宋体" w:hAnsi="宋体" w:eastAsia="宋体" w:cs="宋体"/>
                              <w:sz w:val="22"/>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ascii="宋体" w:hAnsi="宋体" w:eastAsia="宋体" w:cs="宋体"/>
                        <w:sz w:val="22"/>
                        <w:szCs w:val="22"/>
                        <w:lang w:eastAsia="zh-CN"/>
                      </w:rPr>
                      <w:fldChar w:fldCharType="begin"/>
                    </w:r>
                    <w:r>
                      <w:rPr>
                        <w:rFonts w:hint="eastAsia" w:ascii="宋体" w:hAnsi="宋体" w:eastAsia="宋体" w:cs="宋体"/>
                        <w:sz w:val="22"/>
                        <w:szCs w:val="22"/>
                        <w:lang w:eastAsia="zh-CN"/>
                      </w:rPr>
                      <w:instrText xml:space="preserve"> PAGE  \* MERGEFORMAT </w:instrText>
                    </w:r>
                    <w:r>
                      <w:rPr>
                        <w:rFonts w:hint="eastAsia" w:ascii="宋体" w:hAnsi="宋体" w:eastAsia="宋体" w:cs="宋体"/>
                        <w:sz w:val="22"/>
                        <w:szCs w:val="22"/>
                        <w:lang w:eastAsia="zh-CN"/>
                      </w:rPr>
                      <w:fldChar w:fldCharType="separate"/>
                    </w:r>
                    <w:r>
                      <w:rPr>
                        <w:rFonts w:hint="eastAsia" w:ascii="宋体" w:hAnsi="宋体" w:eastAsia="宋体" w:cs="宋体"/>
                        <w:sz w:val="22"/>
                        <w:szCs w:val="22"/>
                        <w:lang w:eastAsia="zh-CN"/>
                      </w:rPr>
                      <w:t>- 2 -</w:t>
                    </w:r>
                    <w:r>
                      <w:rPr>
                        <w:rFonts w:hint="eastAsia" w:ascii="宋体" w:hAnsi="宋体" w:eastAsia="宋体" w:cs="宋体"/>
                        <w:sz w:val="22"/>
                        <w:szCs w:val="22"/>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dit="readOnly" w:formatting="1" w:enforcement="1" w:cryptProviderType="rsaFull" w:cryptAlgorithmClass="hash" w:cryptAlgorithmType="typeAny" w:cryptAlgorithmSid="4" w:cryptSpinCount="0" w:hash="kagzWGnPiPFQX1fbfeGWA07xUWk=" w:salt="MwXMXLurpy9wBY1oxTaaXg=="/>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5A3CCD"/>
    <w:rsid w:val="005851C7"/>
    <w:rsid w:val="01B41065"/>
    <w:rsid w:val="028F2946"/>
    <w:rsid w:val="045B2EB4"/>
    <w:rsid w:val="07EE37EE"/>
    <w:rsid w:val="08211AE4"/>
    <w:rsid w:val="084F7517"/>
    <w:rsid w:val="08A23F71"/>
    <w:rsid w:val="08B02B5D"/>
    <w:rsid w:val="094A08BD"/>
    <w:rsid w:val="09A70F41"/>
    <w:rsid w:val="0BAD6675"/>
    <w:rsid w:val="0CA9742E"/>
    <w:rsid w:val="0ECE3CBD"/>
    <w:rsid w:val="0FCD66BC"/>
    <w:rsid w:val="0FCE108F"/>
    <w:rsid w:val="10753033"/>
    <w:rsid w:val="10BD31B6"/>
    <w:rsid w:val="114D2879"/>
    <w:rsid w:val="11593D5A"/>
    <w:rsid w:val="1196128B"/>
    <w:rsid w:val="11FB1BEA"/>
    <w:rsid w:val="12CD2854"/>
    <w:rsid w:val="133005CB"/>
    <w:rsid w:val="14055123"/>
    <w:rsid w:val="14251998"/>
    <w:rsid w:val="145F0466"/>
    <w:rsid w:val="15915E58"/>
    <w:rsid w:val="16F274B0"/>
    <w:rsid w:val="16FE6233"/>
    <w:rsid w:val="18066824"/>
    <w:rsid w:val="18751F27"/>
    <w:rsid w:val="18CE6F06"/>
    <w:rsid w:val="18DB1B4E"/>
    <w:rsid w:val="19604FC2"/>
    <w:rsid w:val="1AC53703"/>
    <w:rsid w:val="1AF07376"/>
    <w:rsid w:val="1C5B7E1A"/>
    <w:rsid w:val="1CAA0877"/>
    <w:rsid w:val="1CE2218F"/>
    <w:rsid w:val="1D8A26DD"/>
    <w:rsid w:val="1E2A1DAA"/>
    <w:rsid w:val="1ECB17A5"/>
    <w:rsid w:val="1ED95F49"/>
    <w:rsid w:val="1F41062D"/>
    <w:rsid w:val="219529F7"/>
    <w:rsid w:val="241963C0"/>
    <w:rsid w:val="266F5F8D"/>
    <w:rsid w:val="26847DCF"/>
    <w:rsid w:val="26FF7AC7"/>
    <w:rsid w:val="27547678"/>
    <w:rsid w:val="27596BE0"/>
    <w:rsid w:val="27CB20ED"/>
    <w:rsid w:val="28780B95"/>
    <w:rsid w:val="28906B47"/>
    <w:rsid w:val="2B6601CE"/>
    <w:rsid w:val="2C4D2312"/>
    <w:rsid w:val="2CF63DC3"/>
    <w:rsid w:val="2D8F6BEB"/>
    <w:rsid w:val="2D9B0077"/>
    <w:rsid w:val="2E091F2E"/>
    <w:rsid w:val="2E5319AA"/>
    <w:rsid w:val="2E5B5901"/>
    <w:rsid w:val="2E800278"/>
    <w:rsid w:val="2EAD3E78"/>
    <w:rsid w:val="2EBF7112"/>
    <w:rsid w:val="2F5A0C99"/>
    <w:rsid w:val="303D3915"/>
    <w:rsid w:val="30FC0ABB"/>
    <w:rsid w:val="31276008"/>
    <w:rsid w:val="314E4735"/>
    <w:rsid w:val="31CF2A78"/>
    <w:rsid w:val="34DD593E"/>
    <w:rsid w:val="355408FF"/>
    <w:rsid w:val="38A61974"/>
    <w:rsid w:val="394D0D79"/>
    <w:rsid w:val="39783B46"/>
    <w:rsid w:val="3A19302B"/>
    <w:rsid w:val="3A6D067A"/>
    <w:rsid w:val="3A7C698D"/>
    <w:rsid w:val="3B68751B"/>
    <w:rsid w:val="3B7270DE"/>
    <w:rsid w:val="3E3D67A0"/>
    <w:rsid w:val="3E5D43C5"/>
    <w:rsid w:val="3F2103C1"/>
    <w:rsid w:val="3F2D5770"/>
    <w:rsid w:val="3F5813C4"/>
    <w:rsid w:val="3F5D6C4F"/>
    <w:rsid w:val="3F8748D4"/>
    <w:rsid w:val="40174C3F"/>
    <w:rsid w:val="418D5BBF"/>
    <w:rsid w:val="42584E8C"/>
    <w:rsid w:val="42A97FF6"/>
    <w:rsid w:val="42AF221E"/>
    <w:rsid w:val="43402B87"/>
    <w:rsid w:val="44283E1A"/>
    <w:rsid w:val="44D16356"/>
    <w:rsid w:val="44F553A0"/>
    <w:rsid w:val="450B7027"/>
    <w:rsid w:val="451B07F7"/>
    <w:rsid w:val="47195ECA"/>
    <w:rsid w:val="49216839"/>
    <w:rsid w:val="49343EF9"/>
    <w:rsid w:val="4A5B48C3"/>
    <w:rsid w:val="4B0C08D6"/>
    <w:rsid w:val="4B560233"/>
    <w:rsid w:val="4B651F6A"/>
    <w:rsid w:val="4C5D4C48"/>
    <w:rsid w:val="4C69089F"/>
    <w:rsid w:val="4D314F23"/>
    <w:rsid w:val="4F0779E6"/>
    <w:rsid w:val="502068C3"/>
    <w:rsid w:val="507300D1"/>
    <w:rsid w:val="51BD5D2B"/>
    <w:rsid w:val="525857AC"/>
    <w:rsid w:val="53344BD6"/>
    <w:rsid w:val="54347A95"/>
    <w:rsid w:val="54E95953"/>
    <w:rsid w:val="55F173DA"/>
    <w:rsid w:val="58F731D2"/>
    <w:rsid w:val="59853CC3"/>
    <w:rsid w:val="59C53A01"/>
    <w:rsid w:val="5A9142E6"/>
    <w:rsid w:val="5B9E5E9C"/>
    <w:rsid w:val="5C443D71"/>
    <w:rsid w:val="5C6B7190"/>
    <w:rsid w:val="5D2717E7"/>
    <w:rsid w:val="5DF17C57"/>
    <w:rsid w:val="5F2E5019"/>
    <w:rsid w:val="5F9C4271"/>
    <w:rsid w:val="61661352"/>
    <w:rsid w:val="6178055B"/>
    <w:rsid w:val="6184655B"/>
    <w:rsid w:val="620865A7"/>
    <w:rsid w:val="63A01B73"/>
    <w:rsid w:val="63E94130"/>
    <w:rsid w:val="64A77365"/>
    <w:rsid w:val="64D8087E"/>
    <w:rsid w:val="653E5F80"/>
    <w:rsid w:val="669714A6"/>
    <w:rsid w:val="685C62E4"/>
    <w:rsid w:val="6919517D"/>
    <w:rsid w:val="695A3CCD"/>
    <w:rsid w:val="6A50535B"/>
    <w:rsid w:val="6A833DD4"/>
    <w:rsid w:val="6C47706E"/>
    <w:rsid w:val="6D8E5208"/>
    <w:rsid w:val="700A05D2"/>
    <w:rsid w:val="70665788"/>
    <w:rsid w:val="70B07065"/>
    <w:rsid w:val="717C2598"/>
    <w:rsid w:val="72652DF6"/>
    <w:rsid w:val="73446AE8"/>
    <w:rsid w:val="73906004"/>
    <w:rsid w:val="74CD5752"/>
    <w:rsid w:val="74D41BD3"/>
    <w:rsid w:val="7518075B"/>
    <w:rsid w:val="76C22201"/>
    <w:rsid w:val="77400469"/>
    <w:rsid w:val="799F2098"/>
    <w:rsid w:val="7A1165FD"/>
    <w:rsid w:val="7A351861"/>
    <w:rsid w:val="7AC46D48"/>
    <w:rsid w:val="7AF43381"/>
    <w:rsid w:val="7B816596"/>
    <w:rsid w:val="7C972A6E"/>
    <w:rsid w:val="7DCF4992"/>
    <w:rsid w:val="7FC90C63"/>
    <w:rsid w:val="7FE527B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2612</Words>
  <Characters>2810</Characters>
  <Lines>0</Lines>
  <Paragraphs>0</Paragraphs>
  <ScaleCrop>false</ScaleCrop>
  <LinksUpToDate>false</LinksUpToDate>
  <CharactersWithSpaces>2930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2020-04-03T02:40:00Z</dcterms:created>
  <dc:creator>Administrator</dc:creator>
  <cp:lastModifiedBy>jytyj</cp:lastModifiedBy>
  <cp:lastPrinted>2020-06-02T06:55:00Z</cp:lastPrinted>
  <dcterms:modified xsi:type="dcterms:W3CDTF">2020-06-02T07:06:46Z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