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b/>
          <w:kern w:val="0"/>
          <w:sz w:val="44"/>
          <w:szCs w:val="44"/>
        </w:rPr>
      </w:pPr>
      <w:r>
        <w:rPr>
          <w:rFonts w:hint="eastAsia" w:ascii="宋体" w:hAnsi="宋体"/>
          <w:b/>
          <w:kern w:val="0"/>
          <w:sz w:val="44"/>
          <w:szCs w:val="44"/>
        </w:rPr>
        <w:t>目录</w:t>
      </w:r>
    </w:p>
    <w:p>
      <w:pPr>
        <w:widowControl/>
        <w:jc w:val="center"/>
        <w:outlineLvl w:val="1"/>
        <w:rPr>
          <w:rFonts w:ascii="宋体"/>
          <w:b/>
          <w:kern w:val="0"/>
          <w:sz w:val="44"/>
          <w:szCs w:val="44"/>
        </w:rPr>
      </w:pPr>
    </w:p>
    <w:p>
      <w:pPr>
        <w:widowControl/>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单位概况</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二、部门预算单位构成</w:t>
      </w:r>
    </w:p>
    <w:p>
      <w:pPr>
        <w:widowControl/>
        <w:spacing w:before="156"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一、财政拨款收支总表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二、财政拨款支出总表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三、一般公共预算支出表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四、一般公共预算基本支出表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五、一般公共预算“三公”经费支出表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六、政府性基金预算支出表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七、部门收支总表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八、部门收入总表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九、部门支出总表</w:t>
      </w:r>
    </w:p>
    <w:p>
      <w:pPr>
        <w:widowControl/>
        <w:spacing w:before="156"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before="156"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名词解释</w:t>
      </w:r>
    </w:p>
    <w:p>
      <w:pPr>
        <w:widowControl/>
        <w:jc w:val="center"/>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银川市金凤区良田镇植物园回民小学</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lang w:val="en-US" w:eastAsia="zh-CN"/>
        </w:rPr>
        <w:t>2020</w:t>
      </w:r>
      <w:r>
        <w:rPr>
          <w:rFonts w:hint="eastAsia" w:ascii="仿宋_GB2312" w:hAnsi="宋体" w:eastAsia="仿宋_GB2312"/>
          <w:b/>
          <w:kern w:val="0"/>
          <w:sz w:val="36"/>
          <w:szCs w:val="36"/>
        </w:rPr>
        <w:t>年部门预算——单位概况</w:t>
      </w:r>
    </w:p>
    <w:p>
      <w:pPr>
        <w:widowControl/>
        <w:spacing w:line="560" w:lineRule="exact"/>
        <w:ind w:firstLine="643" w:firstLineChars="200"/>
        <w:jc w:val="left"/>
        <w:rPr>
          <w:rFonts w:ascii="黑体" w:hAnsi="黑体" w:eastAsia="黑体" w:cs="宋体"/>
          <w:b/>
          <w:bCs/>
          <w:kern w:val="0"/>
          <w:sz w:val="32"/>
          <w:szCs w:val="32"/>
        </w:rPr>
      </w:pP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黑体" w:hAnsi="黑体" w:eastAsia="黑体" w:cs="宋体"/>
          <w:bCs/>
          <w:kern w:val="0"/>
          <w:sz w:val="32"/>
          <w:szCs w:val="32"/>
        </w:rPr>
        <w:t xml:space="preserve">   </w:t>
      </w:r>
      <w:r>
        <w:rPr>
          <w:rFonts w:hint="eastAsia" w:ascii="仿宋" w:hAnsi="仿宋" w:eastAsia="仿宋" w:cs="宋体"/>
          <w:bCs/>
          <w:kern w:val="0"/>
          <w:sz w:val="32"/>
          <w:szCs w:val="32"/>
        </w:rPr>
        <w:t xml:space="preserve"> 主要工作宗旨为:实施小学义务教育，促进基础教育发展。</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 w:hAnsi="仿宋" w:eastAsia="仿宋" w:cs="宋体"/>
          <w:bCs/>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b/>
          <w:bCs/>
          <w:kern w:val="0"/>
          <w:sz w:val="32"/>
          <w:szCs w:val="32"/>
        </w:rPr>
        <w:t xml:space="preserve"> </w:t>
      </w:r>
      <w:r>
        <w:rPr>
          <w:rFonts w:hint="eastAsia" w:ascii="仿宋" w:hAnsi="仿宋" w:eastAsia="仿宋" w:cs="宋体"/>
          <w:bCs/>
          <w:kern w:val="0"/>
          <w:sz w:val="32"/>
          <w:szCs w:val="32"/>
        </w:rPr>
        <w:t>对本部门（单位）及所属预算单位构成进行详细说明。如：</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从预算单位构成看，银川市金凤区良田镇植物园回民小学部门预算包括：银川市金凤区良田镇植物园回民小学本级预算。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银川市金凤区良田镇植物园回民小学</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lang w:val="en-US" w:eastAsia="zh-CN"/>
        </w:rPr>
        <w:t>2020</w:t>
      </w:r>
      <w:r>
        <w:rPr>
          <w:rFonts w:hint="eastAsia" w:ascii="仿宋_GB2312" w:hAnsi="宋体" w:eastAsia="仿宋_GB2312"/>
          <w:b/>
          <w:kern w:val="0"/>
          <w:sz w:val="36"/>
          <w:szCs w:val="36"/>
        </w:rPr>
        <w:t>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Layout w:type="fixed"/>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Layout w:type="fixed"/>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Layout w:type="fixed"/>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240.57</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240.57</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240.57</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240.57</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auto"/>
                <w:kern w:val="0"/>
                <w:sz w:val="21"/>
                <w:szCs w:val="21"/>
                <w:lang w:val="en-US" w:eastAsia="zh-CN"/>
              </w:rPr>
              <w:t>176.37</w:t>
            </w: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auto"/>
                <w:kern w:val="0"/>
                <w:sz w:val="21"/>
                <w:szCs w:val="21"/>
                <w:lang w:val="en-US" w:eastAsia="zh-CN"/>
              </w:rPr>
              <w:t>176.37</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auto"/>
                <w:kern w:val="0"/>
                <w:sz w:val="22"/>
                <w:szCs w:val="22"/>
              </w:rPr>
            </w:pPr>
            <w:r>
              <w:rPr>
                <w:rFonts w:hint="eastAsia" w:ascii="宋体" w:hAnsi="宋体" w:cs="Arial"/>
                <w:color w:val="auto"/>
                <w:kern w:val="0"/>
                <w:sz w:val="22"/>
                <w:szCs w:val="22"/>
                <w:lang w:val="en-US" w:eastAsia="zh-CN"/>
              </w:rPr>
              <w:t>38.39</w:t>
            </w:r>
            <w:r>
              <w:rPr>
                <w:rFonts w:hint="eastAsia" w:ascii="宋体" w:hAnsi="宋体" w:cs="Arial"/>
                <w:color w:val="auto"/>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auto"/>
                <w:kern w:val="0"/>
                <w:sz w:val="22"/>
                <w:szCs w:val="22"/>
              </w:rPr>
            </w:pPr>
            <w:r>
              <w:rPr>
                <w:rFonts w:hint="eastAsia" w:ascii="宋体" w:hAnsi="宋体" w:cs="Arial"/>
                <w:color w:val="auto"/>
                <w:kern w:val="0"/>
                <w:sz w:val="22"/>
                <w:szCs w:val="22"/>
                <w:lang w:val="en-US" w:eastAsia="zh-CN"/>
              </w:rPr>
              <w:t>38.39</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kern w:val="0"/>
                <w:sz w:val="22"/>
                <w:szCs w:val="22"/>
              </w:rPr>
            </w:pPr>
            <w:r>
              <w:rPr>
                <w:rFonts w:hint="eastAsia" w:ascii="宋体" w:hAnsi="宋体" w:cs="Arial"/>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kern w:val="0"/>
                <w:sz w:val="22"/>
                <w:szCs w:val="22"/>
              </w:rPr>
            </w:pPr>
            <w:r>
              <w:rPr>
                <w:rFonts w:hint="eastAsia" w:ascii="宋体" w:hAnsi="宋体" w:cs="Arial"/>
                <w:kern w:val="0"/>
                <w:sz w:val="22"/>
                <w:szCs w:val="22"/>
                <w:lang w:val="en-US" w:eastAsia="zh-CN"/>
              </w:rPr>
              <w:t>10.11</w:t>
            </w:r>
            <w:r>
              <w:rPr>
                <w:rFonts w:hint="eastAsia" w:ascii="宋体" w:hAnsi="宋体" w:cs="Arial"/>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kern w:val="0"/>
                <w:sz w:val="22"/>
                <w:szCs w:val="22"/>
              </w:rPr>
            </w:pPr>
            <w:r>
              <w:rPr>
                <w:rFonts w:hint="eastAsia" w:ascii="宋体" w:hAnsi="宋体" w:cs="Arial"/>
                <w:kern w:val="0"/>
                <w:sz w:val="22"/>
                <w:szCs w:val="22"/>
                <w:lang w:val="en-US" w:eastAsia="zh-CN"/>
              </w:rPr>
              <w:t>10.11</w:t>
            </w:r>
            <w:r>
              <w:rPr>
                <w:rFonts w:hint="eastAsia" w:ascii="宋体" w:hAnsi="宋体" w:cs="Arial"/>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kern w:val="0"/>
                <w:sz w:val="22"/>
                <w:szCs w:val="22"/>
              </w:rPr>
            </w:pPr>
            <w:r>
              <w:rPr>
                <w:rFonts w:hint="eastAsia" w:ascii="宋体" w:hAnsi="宋体" w:cs="Arial"/>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15.70</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15.70</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240.57</w:t>
            </w:r>
            <w:r>
              <w:rPr>
                <w:rFonts w:hint="eastAsia" w:ascii="宋体" w:hAnsi="宋体" w:cs="Arial"/>
                <w:color w:val="000000"/>
                <w:kern w:val="0"/>
                <w:sz w:val="22"/>
                <w:szCs w:val="22"/>
              </w:rPr>
              <w:t>　</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 xml:space="preserve">支出总计   </w:t>
            </w:r>
            <w:r>
              <w:rPr>
                <w:rFonts w:hint="eastAsia" w:ascii="宋体" w:hAnsi="宋体" w:cs="宋体"/>
                <w:sz w:val="22"/>
                <w:szCs w:val="22"/>
                <w:lang w:val="en-US" w:eastAsia="zh-CN"/>
              </w:rPr>
              <w:t>240.57</w:t>
            </w:r>
          </w:p>
        </w:tc>
      </w:tr>
    </w:tbl>
    <w:p>
      <w:pPr>
        <w:widowControl/>
        <w:outlineLvl w:val="1"/>
        <w:rPr>
          <w:rFonts w:hint="eastAsia"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440"/>
        <w:gridCol w:w="1247"/>
        <w:gridCol w:w="1247"/>
        <w:gridCol w:w="1247"/>
        <w:gridCol w:w="1247"/>
        <w:gridCol w:w="1247"/>
        <w:gridCol w:w="1247"/>
        <w:gridCol w:w="1247"/>
        <w:gridCol w:w="1247"/>
        <w:gridCol w:w="1254"/>
      </w:tblGrid>
      <w:tr>
        <w:tblPrEx>
          <w:tblLayout w:type="fixed"/>
          <w:tblCellMar>
            <w:top w:w="0" w:type="dxa"/>
            <w:left w:w="108" w:type="dxa"/>
            <w:bottom w:w="0" w:type="dxa"/>
            <w:right w:w="108" w:type="dxa"/>
          </w:tblCellMar>
        </w:tblPrEx>
        <w:trPr>
          <w:trHeight w:val="555" w:hRule="atLeast"/>
        </w:trPr>
        <w:tc>
          <w:tcPr>
            <w:tcW w:w="253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124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Layout w:type="fixed"/>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Layout w:type="fixed"/>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0"/>
                <w:szCs w:val="20"/>
              </w:rPr>
            </w:pPr>
            <w:r>
              <w:rPr>
                <w:rFonts w:hint="eastAsia" w:ascii="宋体" w:hAnsi="宋体" w:cs="宋体"/>
                <w:b/>
                <w:color w:val="000000"/>
                <w:kern w:val="0"/>
                <w:sz w:val="24"/>
              </w:rPr>
              <w:t>2050202</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kern w:val="0"/>
                <w:sz w:val="20"/>
                <w:szCs w:val="20"/>
              </w:rPr>
            </w:pPr>
            <w:r>
              <w:rPr>
                <w:rFonts w:hint="eastAsia" w:ascii="宋体" w:hAnsi="宋体" w:cs="宋体"/>
                <w:b/>
                <w:color w:val="000000"/>
                <w:kern w:val="0"/>
                <w:sz w:val="24"/>
              </w:rPr>
              <w:t>小学教育</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FF0000"/>
                <w:kern w:val="0"/>
                <w:sz w:val="21"/>
                <w:szCs w:val="21"/>
                <w:lang w:val="en-US" w:eastAsia="zh-CN"/>
              </w:rPr>
            </w:pPr>
            <w:r>
              <w:rPr>
                <w:rFonts w:hint="eastAsia" w:ascii="宋体" w:hAnsi="宋体" w:cs="Arial"/>
                <w:color w:val="auto"/>
                <w:kern w:val="0"/>
                <w:sz w:val="21"/>
                <w:szCs w:val="21"/>
                <w:lang w:val="en-US" w:eastAsia="zh-CN"/>
              </w:rPr>
              <w:t>176.37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FF0000"/>
                <w:kern w:val="0"/>
                <w:sz w:val="21"/>
                <w:szCs w:val="21"/>
              </w:rPr>
            </w:pPr>
            <w:r>
              <w:rPr>
                <w:rFonts w:hint="eastAsia" w:ascii="宋体" w:hAnsi="宋体" w:cs="Arial"/>
                <w:color w:val="auto"/>
                <w:kern w:val="0"/>
                <w:sz w:val="21"/>
                <w:szCs w:val="21"/>
                <w:lang w:val="en-US" w:eastAsia="zh-CN"/>
              </w:rPr>
              <w:t>176.37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FF0000"/>
                <w:kern w:val="0"/>
                <w:sz w:val="21"/>
                <w:szCs w:val="21"/>
              </w:rPr>
            </w:pPr>
            <w:r>
              <w:rPr>
                <w:rFonts w:hint="eastAsia" w:ascii="宋体" w:hAnsi="宋体" w:cs="Arial"/>
                <w:color w:val="auto"/>
                <w:kern w:val="0"/>
                <w:sz w:val="21"/>
                <w:szCs w:val="21"/>
                <w:lang w:val="en-US" w:eastAsia="zh-CN"/>
              </w:rPr>
              <w:t>176.37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b/>
                <w:color w:val="000000"/>
                <w:kern w:val="0"/>
                <w:sz w:val="24"/>
              </w:rPr>
              <w:t>20805</w:t>
            </w:r>
            <w:r>
              <w:rPr>
                <w:rFonts w:hint="eastAsia" w:ascii="宋体" w:hAnsi="宋体" w:cs="宋体"/>
                <w:b/>
                <w:color w:val="000000"/>
                <w:kern w:val="0"/>
                <w:sz w:val="24"/>
                <w:lang w:val="en-US" w:eastAsia="zh-CN"/>
              </w:rPr>
              <w:t>02</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kern w:val="0"/>
                <w:sz w:val="20"/>
                <w:szCs w:val="20"/>
                <w:lang w:val="en-US" w:eastAsia="zh-CN"/>
              </w:rPr>
            </w:pPr>
            <w:r>
              <w:rPr>
                <w:rFonts w:hint="eastAsia" w:ascii="宋体" w:hAnsi="宋体" w:cs="宋体"/>
                <w:b/>
                <w:color w:val="000000"/>
                <w:kern w:val="0"/>
                <w:sz w:val="24"/>
                <w:lang w:val="en-US" w:eastAsia="zh-CN"/>
              </w:rPr>
              <w:t>事业单位离退休</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Arial"/>
                <w:color w:val="000000"/>
                <w:kern w:val="0"/>
                <w:sz w:val="21"/>
                <w:szCs w:val="21"/>
                <w:lang w:val="en-US" w:eastAsia="zh-CN"/>
              </w:rPr>
              <w:t>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Arial"/>
                <w:color w:val="000000"/>
                <w:kern w:val="0"/>
                <w:sz w:val="21"/>
                <w:szCs w:val="21"/>
                <w:lang w:val="en-US" w:eastAsia="zh-CN"/>
              </w:rPr>
              <w:t>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Arial"/>
                <w:color w:val="000000"/>
                <w:kern w:val="0"/>
                <w:sz w:val="21"/>
                <w:szCs w:val="21"/>
                <w:lang w:val="en-US" w:eastAsia="zh-CN"/>
              </w:rPr>
              <w:t>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0"/>
                <w:szCs w:val="20"/>
              </w:rPr>
            </w:pPr>
            <w:r>
              <w:rPr>
                <w:rFonts w:hint="eastAsia" w:ascii="宋体" w:hAnsi="宋体" w:cs="宋体"/>
                <w:b/>
                <w:color w:val="000000"/>
                <w:kern w:val="0"/>
                <w:sz w:val="24"/>
              </w:rPr>
              <w:t>2080505</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kern w:val="0"/>
                <w:sz w:val="20"/>
                <w:szCs w:val="20"/>
              </w:rPr>
            </w:pPr>
            <w:r>
              <w:rPr>
                <w:rFonts w:hint="eastAsia" w:ascii="宋体" w:hAnsi="宋体" w:cs="宋体"/>
                <w:b/>
                <w:color w:val="000000"/>
                <w:kern w:val="0"/>
                <w:sz w:val="24"/>
              </w:rPr>
              <w:t>机关事业单位基本养老保险缴费支出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Arial"/>
                <w:color w:val="000000"/>
                <w:kern w:val="0"/>
                <w:sz w:val="21"/>
                <w:szCs w:val="21"/>
                <w:lang w:val="en-US" w:eastAsia="zh-CN"/>
              </w:rPr>
              <w:t>25.28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Arial"/>
                <w:color w:val="000000"/>
                <w:kern w:val="0"/>
                <w:sz w:val="21"/>
                <w:szCs w:val="21"/>
                <w:lang w:val="en-US" w:eastAsia="zh-CN"/>
              </w:rPr>
              <w:t>25.28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Arial"/>
                <w:color w:val="000000"/>
                <w:kern w:val="0"/>
                <w:sz w:val="21"/>
                <w:szCs w:val="21"/>
                <w:lang w:val="en-US" w:eastAsia="zh-CN"/>
              </w:rPr>
              <w:t>25.28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b/>
                <w:color w:val="000000"/>
                <w:kern w:val="0"/>
                <w:sz w:val="24"/>
              </w:rPr>
              <w:t>2080506</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kern w:val="0"/>
                <w:sz w:val="20"/>
                <w:szCs w:val="20"/>
              </w:rPr>
            </w:pPr>
            <w:r>
              <w:rPr>
                <w:rFonts w:hint="eastAsia" w:ascii="宋体" w:hAnsi="宋体" w:cs="宋体"/>
                <w:b/>
                <w:color w:val="000000"/>
                <w:kern w:val="0"/>
                <w:sz w:val="24"/>
              </w:rPr>
              <w:t>机关事业单位职业年金缴费支出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10.11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10.11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10.11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2101102</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b/>
                <w:color w:val="000000"/>
                <w:kern w:val="0"/>
                <w:sz w:val="24"/>
              </w:rPr>
            </w:pPr>
            <w:r>
              <w:rPr>
                <w:rFonts w:hint="eastAsia" w:ascii="宋体" w:hAnsi="宋体" w:cs="宋体"/>
                <w:b/>
                <w:color w:val="000000"/>
                <w:kern w:val="0"/>
                <w:sz w:val="24"/>
              </w:rPr>
              <w:t>事业单位医疗</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10.11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10.11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10.11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2210201</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b/>
                <w:color w:val="000000"/>
                <w:kern w:val="0"/>
                <w:sz w:val="24"/>
              </w:rPr>
            </w:pPr>
            <w:r>
              <w:rPr>
                <w:rFonts w:hint="eastAsia" w:ascii="宋体" w:hAnsi="宋体" w:cs="宋体"/>
                <w:b/>
                <w:color w:val="000000"/>
                <w:kern w:val="0"/>
                <w:sz w:val="24"/>
              </w:rPr>
              <w:t>住房公积金</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15.70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15.70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15.70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240" w:firstLineChars="100"/>
              <w:textAlignment w:val="center"/>
              <w:rPr>
                <w:rFonts w:ascii="宋体" w:hAnsi="宋体" w:cs="宋体"/>
                <w:b/>
                <w:color w:val="000000"/>
                <w:kern w:val="0"/>
                <w:sz w:val="24"/>
              </w:rPr>
            </w:pPr>
            <w:r>
              <w:rPr>
                <w:rFonts w:hint="eastAsia" w:ascii="宋体" w:hAnsi="宋体" w:cs="宋体"/>
                <w:b/>
                <w:kern w:val="0"/>
                <w:sz w:val="24"/>
              </w:rPr>
              <w:t>合计</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b/>
                <w:color w:val="000000"/>
                <w:kern w:val="0"/>
                <w:sz w:val="24"/>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sz w:val="21"/>
                <w:szCs w:val="21"/>
                <w:lang w:val="en-US" w:eastAsia="zh-CN"/>
              </w:rPr>
              <w:t>240.57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1"/>
                <w:szCs w:val="21"/>
              </w:rPr>
            </w:pPr>
            <w:r>
              <w:rPr>
                <w:rFonts w:hint="eastAsia" w:ascii="宋体" w:hAnsi="宋体" w:cs="宋体"/>
                <w:sz w:val="21"/>
                <w:szCs w:val="21"/>
                <w:lang w:val="en-US" w:eastAsia="zh-CN"/>
              </w:rPr>
              <w:t>240.57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sz w:val="21"/>
                <w:szCs w:val="21"/>
                <w:lang w:val="en-US" w:eastAsia="zh-CN"/>
              </w:rPr>
              <w:t>240.57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Layout w:type="fixed"/>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年预算数与201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tc>
      </w:tr>
      <w:tr>
        <w:tblPrEx>
          <w:tblLayout w:type="fixed"/>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Layout w:type="fixed"/>
          <w:tblCellMar>
            <w:top w:w="0" w:type="dxa"/>
            <w:left w:w="108" w:type="dxa"/>
            <w:bottom w:w="0" w:type="dxa"/>
            <w:right w:w="108" w:type="dxa"/>
          </w:tblCellMar>
        </w:tblPrEx>
        <w:trPr>
          <w:trHeight w:val="555"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2050202</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小学教育</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Arial"/>
                <w:color w:val="auto"/>
                <w:kern w:val="0"/>
                <w:sz w:val="21"/>
                <w:szCs w:val="21"/>
                <w:lang w:val="en-US" w:eastAsia="zh-CN"/>
              </w:rPr>
              <w:t>183.54</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Arial"/>
                <w:color w:val="auto"/>
                <w:kern w:val="0"/>
                <w:sz w:val="21"/>
                <w:szCs w:val="21"/>
                <w:lang w:val="en-US" w:eastAsia="zh-CN"/>
              </w:rPr>
              <w:t>176.37</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160.01</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16.36</w:t>
            </w:r>
          </w:p>
        </w:tc>
        <w:tc>
          <w:tcPr>
            <w:tcW w:w="1260" w:type="dxa"/>
            <w:gridSpan w:val="2"/>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5"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20805</w:t>
            </w:r>
            <w:r>
              <w:rPr>
                <w:rFonts w:hint="eastAsia" w:ascii="宋体" w:hAnsi="宋体" w:cs="宋体"/>
                <w:b/>
                <w:color w:val="000000"/>
                <w:kern w:val="0"/>
                <w:sz w:val="24"/>
                <w:lang w:val="en-US" w:eastAsia="zh-CN"/>
              </w:rPr>
              <w:t>02</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lang w:val="en-US" w:eastAsia="zh-CN"/>
              </w:rPr>
              <w:t>事业单位离退休</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Arial"/>
                <w:color w:val="000000"/>
                <w:kern w:val="0"/>
                <w:sz w:val="21"/>
                <w:szCs w:val="21"/>
                <w:lang w:val="en-US" w:eastAsia="zh-CN"/>
              </w:rPr>
              <w:t>3</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Arial"/>
                <w:color w:val="000000"/>
                <w:kern w:val="0"/>
                <w:sz w:val="21"/>
                <w:szCs w:val="21"/>
                <w:lang w:val="en-US" w:eastAsia="zh-CN"/>
              </w:rPr>
              <w:t>3</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Arial"/>
                <w:color w:val="000000"/>
                <w:kern w:val="0"/>
                <w:sz w:val="21"/>
                <w:szCs w:val="21"/>
                <w:lang w:val="en-US" w:eastAsia="zh-CN"/>
              </w:rPr>
              <w:t>3</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13"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2080505</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机关事业单位基本养老保险缴费支出</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Arial"/>
                <w:color w:val="000000"/>
                <w:kern w:val="0"/>
                <w:sz w:val="21"/>
                <w:szCs w:val="21"/>
                <w:lang w:val="en-US" w:eastAsia="zh-CN"/>
              </w:rPr>
              <w:t>17.1</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Arial"/>
                <w:color w:val="000000"/>
                <w:kern w:val="0"/>
                <w:sz w:val="21"/>
                <w:szCs w:val="21"/>
                <w:lang w:val="en-US" w:eastAsia="zh-CN"/>
              </w:rPr>
              <w:t>25.28</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Arial"/>
                <w:color w:val="000000"/>
                <w:kern w:val="0"/>
                <w:sz w:val="21"/>
                <w:szCs w:val="21"/>
                <w:lang w:val="en-US" w:eastAsia="zh-CN"/>
              </w:rPr>
              <w:t>25.28</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21"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2080506</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机关事业单位职业年金缴费支出</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1.09</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10.11</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10.11</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14"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2101102</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事业单位医疗</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8.39</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10.11</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10.11</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8"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2210201</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住房公积金</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13.07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color w:val="000000"/>
                <w:kern w:val="0"/>
                <w:sz w:val="21"/>
                <w:szCs w:val="21"/>
                <w:lang w:val="en-US" w:eastAsia="zh-CN"/>
              </w:rPr>
              <w:t>15.70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15.70</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8"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color w:val="000000"/>
                <w:kern w:val="0"/>
                <w:sz w:val="24"/>
              </w:rPr>
            </w:pPr>
          </w:p>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2210203</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b/>
                <w:color w:val="000000"/>
                <w:kern w:val="0"/>
                <w:sz w:val="24"/>
              </w:rPr>
            </w:pPr>
            <w:r>
              <w:rPr>
                <w:rFonts w:hint="eastAsia" w:ascii="宋体" w:hAnsi="宋体" w:cs="宋体"/>
                <w:b/>
                <w:color w:val="000000"/>
                <w:kern w:val="0"/>
                <w:sz w:val="24"/>
              </w:rPr>
              <w:t>购房补贴</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5.43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21"/>
                <w:szCs w:val="21"/>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1"/>
                <w:szCs w:val="21"/>
                <w:lang w:val="en-US" w:eastAsia="zh-CN"/>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8"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2089901</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b/>
                <w:color w:val="000000"/>
                <w:kern w:val="0"/>
                <w:sz w:val="24"/>
              </w:rPr>
            </w:pPr>
            <w:r>
              <w:rPr>
                <w:rFonts w:hint="eastAsia" w:ascii="宋体" w:hAnsi="宋体" w:cs="宋体"/>
                <w:b/>
                <w:color w:val="000000"/>
                <w:kern w:val="0"/>
                <w:sz w:val="24"/>
              </w:rPr>
              <w:t>其他社会保障和就业支出</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1.58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21"/>
                <w:szCs w:val="21"/>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1"/>
                <w:szCs w:val="21"/>
                <w:lang w:val="en-US" w:eastAsia="zh-CN"/>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合计</w:t>
            </w:r>
          </w:p>
        </w:tc>
        <w:tc>
          <w:tcPr>
            <w:tcW w:w="1980" w:type="dxa"/>
            <w:tcBorders>
              <w:top w:val="nil"/>
              <w:left w:val="nil"/>
              <w:bottom w:val="single" w:color="auto" w:sz="4" w:space="0"/>
              <w:right w:val="single" w:color="auto" w:sz="4" w:space="0"/>
            </w:tcBorders>
            <w:vAlign w:val="center"/>
          </w:tcPr>
          <w:p>
            <w:pPr>
              <w:widowControl/>
              <w:textAlignment w:val="center"/>
              <w:rPr>
                <w:rFonts w:ascii="宋体" w:hAnsi="宋体" w:cs="宋体"/>
                <w:b/>
                <w:color w:val="000000"/>
                <w:kern w:val="0"/>
                <w:sz w:val="24"/>
              </w:rPr>
            </w:pP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233.20</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sz w:val="21"/>
                <w:szCs w:val="21"/>
                <w:lang w:val="en-US" w:eastAsia="zh-CN"/>
              </w:rPr>
              <w:t>240.57</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224.21</w:t>
            </w:r>
          </w:p>
        </w:tc>
        <w:tc>
          <w:tcPr>
            <w:tcW w:w="198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16.36</w:t>
            </w:r>
          </w:p>
        </w:tc>
        <w:tc>
          <w:tcPr>
            <w:tcW w:w="1260" w:type="dxa"/>
            <w:gridSpan w:val="2"/>
            <w:tcBorders>
              <w:top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3" w:hRule="atLeast"/>
        </w:trPr>
        <w:tc>
          <w:tcPr>
            <w:tcW w:w="1637" w:type="dxa"/>
            <w:vAlign w:val="center"/>
          </w:tcPr>
          <w:p>
            <w:pPr>
              <w:widowControl/>
              <w:jc w:val="left"/>
              <w:textAlignment w:val="center"/>
              <w:rPr>
                <w:rFonts w:ascii="宋体" w:hAnsi="宋体" w:cs="宋体"/>
                <w:kern w:val="0"/>
                <w:sz w:val="20"/>
                <w:szCs w:val="20"/>
              </w:rPr>
            </w:pPr>
          </w:p>
        </w:tc>
        <w:tc>
          <w:tcPr>
            <w:tcW w:w="1980" w:type="dxa"/>
            <w:vAlign w:val="center"/>
          </w:tcPr>
          <w:p>
            <w:pPr>
              <w:widowControl/>
              <w:jc w:val="left"/>
              <w:textAlignment w:val="center"/>
              <w:rPr>
                <w:rFonts w:ascii="宋体" w:hAnsi="宋体" w:cs="宋体"/>
                <w:kern w:val="0"/>
                <w:sz w:val="20"/>
                <w:szCs w:val="20"/>
              </w:rPr>
            </w:pPr>
          </w:p>
        </w:tc>
        <w:tc>
          <w:tcPr>
            <w:tcW w:w="1779" w:type="dxa"/>
          </w:tcPr>
          <w:p>
            <w:pPr>
              <w:widowControl/>
              <w:jc w:val="right"/>
              <w:rPr>
                <w:rFonts w:ascii="宋体" w:hAnsi="宋体" w:cs="宋体"/>
                <w:kern w:val="0"/>
                <w:sz w:val="20"/>
                <w:szCs w:val="20"/>
              </w:rPr>
            </w:pPr>
          </w:p>
        </w:tc>
        <w:tc>
          <w:tcPr>
            <w:tcW w:w="1620" w:type="dxa"/>
            <w:vAlign w:val="center"/>
          </w:tcPr>
          <w:p>
            <w:pPr>
              <w:widowControl/>
              <w:jc w:val="right"/>
              <w:rPr>
                <w:rFonts w:ascii="宋体" w:hAnsi="宋体" w:cs="宋体"/>
                <w:kern w:val="0"/>
                <w:sz w:val="20"/>
                <w:szCs w:val="20"/>
              </w:rPr>
            </w:pPr>
          </w:p>
        </w:tc>
        <w:tc>
          <w:tcPr>
            <w:tcW w:w="1800" w:type="dxa"/>
          </w:tcPr>
          <w:p>
            <w:pPr>
              <w:widowControl/>
              <w:jc w:val="right"/>
              <w:rPr>
                <w:rFonts w:ascii="宋体" w:hAnsi="宋体" w:cs="宋体"/>
                <w:kern w:val="0"/>
                <w:sz w:val="20"/>
                <w:szCs w:val="20"/>
              </w:rPr>
            </w:pPr>
          </w:p>
        </w:tc>
        <w:tc>
          <w:tcPr>
            <w:tcW w:w="1980" w:type="dxa"/>
          </w:tcPr>
          <w:p>
            <w:pPr>
              <w:widowControl/>
              <w:jc w:val="right"/>
              <w:rPr>
                <w:rFonts w:ascii="宋体" w:hAnsi="宋体" w:cs="宋体"/>
                <w:kern w:val="0"/>
                <w:sz w:val="20"/>
                <w:szCs w:val="20"/>
              </w:rPr>
            </w:pPr>
          </w:p>
        </w:tc>
        <w:tc>
          <w:tcPr>
            <w:tcW w:w="1260" w:type="dxa"/>
            <w:gridSpan w:val="2"/>
          </w:tcPr>
          <w:p>
            <w:pPr>
              <w:widowControl/>
              <w:jc w:val="left"/>
              <w:rPr>
                <w:kern w:val="0"/>
                <w:sz w:val="20"/>
                <w:szCs w:val="20"/>
              </w:rPr>
            </w:pPr>
          </w:p>
        </w:tc>
        <w:tc>
          <w:tcPr>
            <w:tcW w:w="1454" w:type="dxa"/>
          </w:tcPr>
          <w:p>
            <w:pPr>
              <w:widowControl/>
              <w:jc w:val="left"/>
              <w:rPr>
                <w:kern w:val="0"/>
                <w:sz w:val="20"/>
                <w:szCs w:val="20"/>
              </w:rPr>
            </w:pPr>
          </w:p>
        </w:tc>
      </w:tr>
    </w:tbl>
    <w:p>
      <w:pPr>
        <w:widowControl/>
        <w:spacing w:line="520" w:lineRule="exact"/>
        <w:ind w:firstLine="640" w:firstLineChars="200"/>
        <w:outlineLvl w:val="1"/>
        <w:rPr>
          <w:rFonts w:ascii="黑体" w:hAnsi="宋体" w:eastAsia="黑体"/>
          <w:b/>
          <w:kern w:val="0"/>
          <w:sz w:val="32"/>
          <w:szCs w:val="32"/>
        </w:rPr>
      </w:pPr>
    </w:p>
    <w:p>
      <w:pPr>
        <w:widowControl/>
        <w:spacing w:line="520" w:lineRule="exact"/>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6220" w:type="dxa"/>
        <w:tblInd w:w="0" w:type="dxa"/>
        <w:tblLayout w:type="fixed"/>
        <w:tblCellMar>
          <w:top w:w="0" w:type="dxa"/>
          <w:left w:w="108" w:type="dxa"/>
          <w:bottom w:w="0" w:type="dxa"/>
          <w:right w:w="108" w:type="dxa"/>
        </w:tblCellMar>
      </w:tblPr>
      <w:tblGrid>
        <w:gridCol w:w="2357"/>
        <w:gridCol w:w="3600"/>
        <w:gridCol w:w="2520"/>
        <w:gridCol w:w="2700"/>
        <w:gridCol w:w="2340"/>
        <w:gridCol w:w="2703"/>
      </w:tblGrid>
      <w:tr>
        <w:tblPrEx>
          <w:tblLayout w:type="fixed"/>
          <w:tblCellMar>
            <w:top w:w="0" w:type="dxa"/>
            <w:left w:w="108" w:type="dxa"/>
            <w:bottom w:w="0" w:type="dxa"/>
            <w:right w:w="108" w:type="dxa"/>
          </w:tblCellMar>
        </w:tblPrEx>
        <w:trPr>
          <w:gridAfter w:val="1"/>
          <w:wAfter w:w="2703" w:type="dxa"/>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Layout w:type="fixed"/>
          <w:tblCellMar>
            <w:top w:w="0" w:type="dxa"/>
            <w:left w:w="108" w:type="dxa"/>
            <w:bottom w:w="0" w:type="dxa"/>
            <w:right w:w="108" w:type="dxa"/>
          </w:tblCellMar>
        </w:tblPrEx>
        <w:trPr>
          <w:gridAfter w:val="1"/>
          <w:wAfter w:w="2703" w:type="dxa"/>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224.21</w:t>
            </w:r>
          </w:p>
        </w:tc>
        <w:tc>
          <w:tcPr>
            <w:tcW w:w="270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sz w:val="22"/>
                <w:szCs w:val="22"/>
                <w:lang w:val="en-US" w:eastAsia="zh-CN"/>
              </w:rPr>
              <w:t>218.31</w:t>
            </w: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5.9</w:t>
            </w:r>
          </w:p>
        </w:tc>
      </w:tr>
      <w:tr>
        <w:tblPrEx>
          <w:tblLayout w:type="fixed"/>
          <w:tblCellMar>
            <w:top w:w="0" w:type="dxa"/>
            <w:left w:w="108" w:type="dxa"/>
            <w:bottom w:w="0" w:type="dxa"/>
            <w:right w:w="108" w:type="dxa"/>
          </w:tblCellMar>
        </w:tblPrEx>
        <w:trPr>
          <w:gridAfter w:val="1"/>
          <w:wAfter w:w="2703" w:type="dxa"/>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color w:val="auto"/>
                <w:sz w:val="22"/>
                <w:szCs w:val="22"/>
                <w:lang w:val="en-US" w:eastAsia="zh-CN"/>
              </w:rPr>
              <w:t>215.26</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FF0000"/>
                <w:sz w:val="22"/>
                <w:szCs w:val="22"/>
                <w:lang w:val="en-US" w:eastAsia="zh-CN"/>
              </w:rPr>
            </w:pPr>
            <w:r>
              <w:rPr>
                <w:rFonts w:hint="eastAsia" w:ascii="宋体" w:hAnsi="宋体" w:cs="宋体"/>
                <w:color w:val="auto"/>
                <w:sz w:val="22"/>
                <w:szCs w:val="22"/>
                <w:lang w:val="en-US" w:eastAsia="zh-CN"/>
              </w:rPr>
              <w:t>215.26</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68.05</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68.05</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sz w:val="22"/>
                <w:szCs w:val="22"/>
                <w:lang w:val="en-US" w:eastAsia="zh-CN"/>
              </w:rPr>
              <w:t>39.93</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39.93</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24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24</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19.98</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19.98</w:t>
            </w:r>
          </w:p>
        </w:tc>
        <w:tc>
          <w:tcPr>
            <w:tcW w:w="234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widowControl/>
              <w:jc w:val="center"/>
              <w:rPr>
                <w:rFonts w:ascii="宋体" w:hAnsi="宋体" w:cs="宋体"/>
                <w:sz w:val="22"/>
                <w:szCs w:val="22"/>
              </w:rPr>
            </w:pPr>
            <w:r>
              <w:rPr>
                <w:rFonts w:hint="eastAsia" w:ascii="宋体" w:hAnsi="宋体" w:cs="Arial"/>
                <w:color w:val="000000"/>
                <w:kern w:val="0"/>
                <w:sz w:val="21"/>
                <w:szCs w:val="21"/>
                <w:lang w:val="en-US" w:eastAsia="zh-CN"/>
              </w:rPr>
              <w:t>25.28</w:t>
            </w:r>
          </w:p>
        </w:tc>
        <w:tc>
          <w:tcPr>
            <w:tcW w:w="2700" w:type="dxa"/>
            <w:tcBorders>
              <w:top w:val="nil"/>
              <w:left w:val="nil"/>
              <w:bottom w:val="single" w:color="auto" w:sz="4" w:space="0"/>
              <w:right w:val="single" w:color="auto" w:sz="4" w:space="0"/>
            </w:tcBorders>
            <w:vAlign w:val="center"/>
          </w:tcPr>
          <w:p>
            <w:pPr>
              <w:widowControl/>
              <w:jc w:val="center"/>
              <w:rPr>
                <w:rFonts w:ascii="宋体" w:hAnsi="宋体" w:cs="宋体"/>
                <w:sz w:val="22"/>
                <w:szCs w:val="22"/>
              </w:rPr>
            </w:pPr>
            <w:r>
              <w:rPr>
                <w:rFonts w:hint="eastAsia" w:ascii="宋体" w:hAnsi="宋体" w:cs="Arial"/>
                <w:color w:val="000000"/>
                <w:kern w:val="0"/>
                <w:sz w:val="21"/>
                <w:szCs w:val="21"/>
                <w:lang w:val="en-US" w:eastAsia="zh-CN"/>
              </w:rPr>
              <w:t>25.28</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widowControl/>
              <w:jc w:val="center"/>
              <w:rPr>
                <w:rFonts w:ascii="宋体" w:hAnsi="宋体" w:cs="宋体"/>
                <w:sz w:val="22"/>
                <w:szCs w:val="22"/>
              </w:rPr>
            </w:pPr>
            <w:r>
              <w:rPr>
                <w:rFonts w:hint="eastAsia" w:ascii="宋体" w:hAnsi="宋体" w:cs="宋体"/>
                <w:color w:val="000000"/>
                <w:kern w:val="0"/>
                <w:sz w:val="21"/>
                <w:szCs w:val="21"/>
                <w:lang w:val="en-US" w:eastAsia="zh-CN"/>
              </w:rPr>
              <w:t>10.11</w:t>
            </w:r>
          </w:p>
        </w:tc>
        <w:tc>
          <w:tcPr>
            <w:tcW w:w="2700" w:type="dxa"/>
            <w:tcBorders>
              <w:top w:val="nil"/>
              <w:left w:val="nil"/>
              <w:bottom w:val="single" w:color="auto" w:sz="4" w:space="0"/>
              <w:right w:val="single" w:color="auto" w:sz="4" w:space="0"/>
            </w:tcBorders>
            <w:vAlign w:val="center"/>
          </w:tcPr>
          <w:p>
            <w:pPr>
              <w:widowControl/>
              <w:jc w:val="center"/>
              <w:rPr>
                <w:rFonts w:ascii="宋体" w:hAnsi="宋体" w:cs="宋体"/>
                <w:sz w:val="22"/>
                <w:szCs w:val="22"/>
              </w:rPr>
            </w:pPr>
            <w:r>
              <w:rPr>
                <w:rFonts w:hint="eastAsia" w:ascii="宋体" w:hAnsi="宋体" w:cs="宋体"/>
                <w:color w:val="000000"/>
                <w:kern w:val="0"/>
                <w:sz w:val="21"/>
                <w:szCs w:val="21"/>
                <w:lang w:val="en-US" w:eastAsia="zh-CN"/>
              </w:rPr>
              <w:t>10.11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color w:val="000000"/>
                <w:kern w:val="0"/>
                <w:sz w:val="22"/>
                <w:szCs w:val="22"/>
                <w:lang w:val="en-US" w:eastAsia="zh-CN"/>
              </w:rPr>
              <w:t>10.11</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color w:val="000000"/>
                <w:kern w:val="0"/>
                <w:sz w:val="22"/>
                <w:szCs w:val="22"/>
                <w:lang w:val="en-US" w:eastAsia="zh-CN"/>
              </w:rPr>
              <w:t>10.11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2.10</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2.10</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color w:val="000000"/>
                <w:kern w:val="0"/>
                <w:sz w:val="21"/>
                <w:szCs w:val="21"/>
                <w:lang w:val="en-US" w:eastAsia="zh-CN"/>
              </w:rPr>
              <w:t>15.70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color w:val="000000"/>
                <w:kern w:val="0"/>
                <w:sz w:val="21"/>
                <w:szCs w:val="21"/>
                <w:lang w:val="en-US" w:eastAsia="zh-CN"/>
              </w:rPr>
              <w:t>15.70</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5.9</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5.9</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1</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FF0000"/>
                <w:sz w:val="22"/>
                <w:szCs w:val="22"/>
                <w:lang w:val="en-US" w:eastAsia="zh-CN"/>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both"/>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0.59</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0.59</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2.41</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2.41</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FF0000"/>
                <w:sz w:val="22"/>
                <w:szCs w:val="22"/>
                <w:lang w:val="en-US" w:eastAsia="zh-CN"/>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1.9</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1.9</w:t>
            </w:r>
          </w:p>
        </w:tc>
        <w:tc>
          <w:tcPr>
            <w:tcW w:w="2703" w:type="dxa"/>
            <w:vAlign w:val="center"/>
          </w:tc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3.05</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3.05</w:t>
            </w:r>
          </w:p>
        </w:tc>
        <w:tc>
          <w:tcPr>
            <w:tcW w:w="2340" w:type="dxa"/>
            <w:tcBorders>
              <w:top w:val="nil"/>
              <w:left w:val="nil"/>
              <w:bottom w:val="single" w:color="auto" w:sz="4" w:space="0"/>
              <w:right w:val="single" w:color="auto" w:sz="4" w:space="0"/>
            </w:tcBorders>
            <w:vAlign w:val="center"/>
          </w:tcPr>
          <w:p>
            <w:pPr>
              <w:ind w:firstLine="1540" w:firstLineChars="700"/>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3</w:t>
            </w: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0.05</w:t>
            </w:r>
          </w:p>
        </w:tc>
        <w:tc>
          <w:tcPr>
            <w:tcW w:w="2700" w:type="dxa"/>
            <w:tcBorders>
              <w:top w:val="nil"/>
              <w:left w:val="nil"/>
              <w:bottom w:val="single" w:color="auto" w:sz="4" w:space="0"/>
              <w:right w:val="single" w:color="auto" w:sz="4" w:space="0"/>
            </w:tcBorders>
            <w:vAlign w:val="center"/>
          </w:tcPr>
          <w:p>
            <w:pPr>
              <w:ind w:firstLine="880" w:firstLineChars="400"/>
              <w:jc w:val="center"/>
              <w:rPr>
                <w:rFonts w:ascii="宋体" w:hAnsi="宋体" w:cs="宋体"/>
                <w:sz w:val="22"/>
                <w:szCs w:val="22"/>
              </w:rPr>
            </w:pPr>
            <w:r>
              <w:rPr>
                <w:rFonts w:hint="eastAsia" w:ascii="宋体" w:hAnsi="宋体" w:cs="宋体"/>
                <w:sz w:val="22"/>
                <w:szCs w:val="22"/>
              </w:rPr>
              <w:t>0.05</w:t>
            </w:r>
          </w:p>
        </w:tc>
        <w:tc>
          <w:tcPr>
            <w:tcW w:w="2340" w:type="dxa"/>
            <w:tcBorders>
              <w:top w:val="nil"/>
              <w:left w:val="nil"/>
              <w:bottom w:val="single" w:color="auto" w:sz="4" w:space="0"/>
              <w:right w:val="single" w:color="auto" w:sz="4" w:space="0"/>
            </w:tcBorders>
            <w:vAlign w:val="center"/>
          </w:tcPr>
          <w:p>
            <w:pPr>
              <w:ind w:firstLine="1320" w:firstLineChars="600"/>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bl>
    <w:p>
      <w:pPr>
        <w:widowControl/>
        <w:outlineLvl w:val="1"/>
        <w:rPr>
          <w:rFonts w:ascii="黑体" w:hAnsi="宋体" w:eastAsia="黑体"/>
          <w:b/>
          <w:kern w:val="0"/>
          <w:sz w:val="32"/>
          <w:szCs w:val="32"/>
        </w:rPr>
      </w:pPr>
      <w:r>
        <w:rPr>
          <w:rFonts w:hint="eastAsia" w:ascii="黑体" w:hAnsi="宋体" w:eastAsia="黑体"/>
          <w:b/>
          <w:kern w:val="0"/>
          <w:sz w:val="32"/>
          <w:szCs w:val="32"/>
        </w:rPr>
        <w:t xml:space="preserve">   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Layout w:type="fixed"/>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w:t>
            </w:r>
          </w:p>
        </w:tc>
      </w:tr>
      <w:tr>
        <w:tblPrEx>
          <w:tblLayout w:type="fixed"/>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27" w:firstLineChars="196"/>
        <w:outlineLvl w:val="1"/>
        <w:rPr>
          <w:rFonts w:ascii="黑体" w:hAnsi="宋体" w:eastAsia="黑体"/>
          <w:b/>
          <w:kern w:val="0"/>
          <w:sz w:val="32"/>
          <w:szCs w:val="32"/>
        </w:rPr>
      </w:pP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Layout w:type="fixed"/>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年预算数与201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tc>
      </w:tr>
      <w:tr>
        <w:tblPrEx>
          <w:tblLayout w:type="fixed"/>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Layout w:type="fixed"/>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0</w:t>
            </w:r>
          </w:p>
        </w:tc>
        <w:tc>
          <w:tcPr>
            <w:tcW w:w="1418" w:type="dxa"/>
            <w:tcBorders>
              <w:bottom w:val="single" w:color="auto" w:sz="4" w:space="0"/>
              <w:right w:val="single" w:color="auto" w:sz="4" w:space="0"/>
            </w:tcBorders>
          </w:tcPr>
          <w:p>
            <w:pPr>
              <w:widowControl/>
              <w:jc w:val="center"/>
              <w:rPr>
                <w:kern w:val="0"/>
                <w:sz w:val="20"/>
                <w:szCs w:val="20"/>
              </w:rPr>
            </w:pPr>
            <w:r>
              <w:rPr>
                <w:rFonts w:hint="eastAsia"/>
                <w:kern w:val="0"/>
                <w:sz w:val="20"/>
                <w:szCs w:val="20"/>
              </w:rPr>
              <w:t>0</w:t>
            </w:r>
          </w:p>
        </w:tc>
        <w:tc>
          <w:tcPr>
            <w:tcW w:w="1418"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w:t>
            </w:r>
          </w:p>
        </w:tc>
      </w:tr>
      <w:tr>
        <w:tblPrEx>
          <w:tblLayout w:type="fixed"/>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Layout w:type="fixed"/>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240.57</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90"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240.57</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240.57</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240.57</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240.57</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240.57</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FF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FF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240.57</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240.57</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114"/>
        <w:gridCol w:w="1000"/>
        <w:gridCol w:w="950"/>
        <w:gridCol w:w="728"/>
        <w:gridCol w:w="839"/>
        <w:gridCol w:w="860"/>
        <w:gridCol w:w="839"/>
        <w:gridCol w:w="840"/>
        <w:gridCol w:w="840"/>
        <w:gridCol w:w="840"/>
        <w:gridCol w:w="840"/>
        <w:gridCol w:w="840"/>
        <w:gridCol w:w="840"/>
        <w:gridCol w:w="840"/>
        <w:gridCol w:w="840"/>
        <w:gridCol w:w="840"/>
      </w:tblGrid>
      <w:tr>
        <w:tblPrEx>
          <w:tblLayout w:type="fixed"/>
          <w:tblCellMar>
            <w:top w:w="15" w:type="dxa"/>
            <w:left w:w="108" w:type="dxa"/>
            <w:bottom w:w="15" w:type="dxa"/>
            <w:right w:w="108" w:type="dxa"/>
          </w:tblCellMar>
        </w:tblPrEx>
        <w:trPr>
          <w:trHeight w:val="480" w:hRule="atLeast"/>
        </w:trPr>
        <w:tc>
          <w:tcPr>
            <w:tcW w:w="11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6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Layout w:type="fixed"/>
          <w:tblCellMar>
            <w:top w:w="15" w:type="dxa"/>
            <w:left w:w="108" w:type="dxa"/>
            <w:bottom w:w="15" w:type="dxa"/>
            <w:right w:w="108" w:type="dxa"/>
          </w:tblCellMar>
        </w:tblPrEx>
        <w:trPr>
          <w:trHeight w:val="420" w:hRule="atLeast"/>
        </w:trPr>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7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312" w:hRule="atLeast"/>
        </w:trPr>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1590" w:hRule="atLeast"/>
        </w:trPr>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sz w:val="21"/>
                <w:szCs w:val="21"/>
                <w:lang w:val="en-US" w:eastAsia="zh-CN"/>
              </w:rPr>
              <w:t>240.57</w:t>
            </w:r>
          </w:p>
        </w:tc>
        <w:tc>
          <w:tcPr>
            <w:tcW w:w="10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sz w:val="21"/>
                <w:szCs w:val="21"/>
                <w:lang w:val="en-US" w:eastAsia="zh-CN"/>
              </w:rPr>
              <w:t>240.57</w:t>
            </w:r>
          </w:p>
        </w:tc>
        <w:tc>
          <w:tcPr>
            <w:tcW w:w="9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sz w:val="21"/>
                <w:szCs w:val="21"/>
                <w:lang w:val="en-US" w:eastAsia="zh-CN"/>
              </w:rPr>
              <w:t>240.57</w:t>
            </w:r>
          </w:p>
        </w:tc>
        <w:tc>
          <w:tcPr>
            <w:tcW w:w="7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872"/>
        <w:gridCol w:w="762"/>
        <w:gridCol w:w="1317"/>
        <w:gridCol w:w="1316"/>
        <w:gridCol w:w="1316"/>
        <w:gridCol w:w="1316"/>
        <w:gridCol w:w="1316"/>
        <w:gridCol w:w="1316"/>
        <w:gridCol w:w="1307"/>
      </w:tblGrid>
      <w:tr>
        <w:tblPrEx>
          <w:tblLayout w:type="fixed"/>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b/>
                <w:color w:val="000000"/>
                <w:kern w:val="0"/>
                <w:sz w:val="24"/>
              </w:rPr>
              <w:t>2050202</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b/>
                <w:color w:val="000000"/>
                <w:kern w:val="0"/>
                <w:sz w:val="24"/>
              </w:rPr>
              <w:t>小学教育</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Arial"/>
                <w:color w:val="auto"/>
                <w:kern w:val="0"/>
                <w:sz w:val="21"/>
                <w:szCs w:val="21"/>
                <w:lang w:val="en-US" w:eastAsia="zh-CN"/>
              </w:rPr>
              <w:t>176.37</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20805</w:t>
            </w:r>
            <w:r>
              <w:rPr>
                <w:rFonts w:hint="eastAsia" w:ascii="宋体" w:hAnsi="宋体" w:cs="宋体"/>
                <w:b/>
                <w:color w:val="000000"/>
                <w:kern w:val="0"/>
                <w:sz w:val="24"/>
                <w:lang w:val="en-US" w:eastAsia="zh-CN"/>
              </w:rPr>
              <w:t>02</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lang w:val="en-US" w:eastAsia="zh-CN"/>
              </w:rPr>
              <w:t>事业单位离退休</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Arial"/>
                <w:color w:val="000000"/>
                <w:kern w:val="0"/>
                <w:sz w:val="21"/>
                <w:szCs w:val="21"/>
                <w:lang w:val="en-US" w:eastAsia="zh-CN"/>
              </w:rPr>
              <w:t>3</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2080505</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rPr>
              <w:t>机关事业单位基本养老保险缴费支出</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Arial"/>
                <w:color w:val="000000"/>
                <w:kern w:val="0"/>
                <w:sz w:val="21"/>
                <w:szCs w:val="21"/>
                <w:lang w:val="en-US" w:eastAsia="zh-CN"/>
              </w:rPr>
              <w:t>25.28</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2080506</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rPr>
              <w:t>机关事业单位职业年金缴费支出</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1"/>
                <w:szCs w:val="21"/>
                <w:lang w:val="en-US" w:eastAsia="zh-CN"/>
              </w:rPr>
              <w:t>10.11</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2101102</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rPr>
              <w:t>事业单位医疗</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1"/>
                <w:szCs w:val="21"/>
                <w:lang w:val="en-US" w:eastAsia="zh-CN"/>
              </w:rPr>
              <w:t>10.11</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2210201</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rPr>
              <w:t>住房公积金</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1"/>
                <w:szCs w:val="21"/>
                <w:lang w:val="en-US" w:eastAsia="zh-CN"/>
              </w:rPr>
              <w:t>15.70</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ind w:firstLine="440" w:firstLineChars="200"/>
              <w:jc w:val="left"/>
              <w:rPr>
                <w:rFonts w:ascii="Calibri" w:hAnsi="Calibri" w:cs="宋体"/>
                <w:color w:val="000000"/>
                <w:kern w:val="0"/>
                <w:sz w:val="22"/>
                <w:szCs w:val="22"/>
              </w:rPr>
            </w:pPr>
            <w:r>
              <w:rPr>
                <w:rFonts w:hint="eastAsia" w:ascii="Calibri" w:hAnsi="Calibri" w:cs="宋体"/>
                <w:color w:val="000000"/>
                <w:kern w:val="0"/>
                <w:sz w:val="22"/>
                <w:szCs w:val="22"/>
              </w:rPr>
              <w:t>合计</w:t>
            </w:r>
          </w:p>
        </w:tc>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ind w:firstLine="210" w:firstLineChars="100"/>
              <w:jc w:val="left"/>
              <w:rPr>
                <w:rFonts w:ascii="Calibri" w:hAnsi="Calibri" w:cs="宋体"/>
                <w:color w:val="000000"/>
                <w:kern w:val="0"/>
                <w:sz w:val="22"/>
                <w:szCs w:val="22"/>
              </w:rPr>
            </w:pPr>
            <w:r>
              <w:rPr>
                <w:rFonts w:hint="eastAsia" w:ascii="宋体" w:hAnsi="宋体" w:cs="宋体"/>
                <w:sz w:val="21"/>
                <w:szCs w:val="21"/>
                <w:lang w:val="en-US" w:eastAsia="zh-CN"/>
              </w:rPr>
              <w:t>240.57</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银川市金凤区良田镇植物园回民小学</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lang w:val="en-US" w:eastAsia="zh-CN"/>
        </w:rPr>
        <w:t>2020</w:t>
      </w:r>
      <w:r>
        <w:rPr>
          <w:rFonts w:hint="eastAsia" w:ascii="仿宋_GB2312" w:hAnsi="宋体" w:eastAsia="仿宋_GB2312"/>
          <w:b/>
          <w:bCs/>
          <w:kern w:val="0"/>
          <w:sz w:val="36"/>
          <w:szCs w:val="36"/>
        </w:rPr>
        <w:t>年部门预算——部门预算情况说明</w:t>
      </w:r>
    </w:p>
    <w:p>
      <w:pPr>
        <w:widowControl/>
        <w:jc w:val="left"/>
        <w:outlineLvl w:val="1"/>
        <w:rPr>
          <w:rFonts w:ascii="黑体" w:eastAsia="黑体" w:cs="宋体"/>
          <w:b/>
          <w:bCs/>
          <w:kern w:val="0"/>
          <w:sz w:val="32"/>
          <w:szCs w:val="32"/>
        </w:rPr>
      </w:pPr>
      <w:r>
        <w:rPr>
          <w:rFonts w:hint="eastAsia" w:ascii="仿宋_GB2312" w:hAnsi="宋体" w:eastAsia="仿宋_GB2312"/>
          <w:b/>
          <w:bCs/>
          <w:kern w:val="0"/>
          <w:sz w:val="36"/>
          <w:szCs w:val="36"/>
        </w:rPr>
        <w:t xml:space="preserve"> </w:t>
      </w:r>
      <w:r>
        <w:rPr>
          <w:rFonts w:hint="eastAsia" w:ascii="黑体" w:eastAsia="黑体" w:cs="宋体"/>
          <w:b/>
          <w:bCs/>
          <w:kern w:val="0"/>
          <w:sz w:val="32"/>
          <w:szCs w:val="32"/>
        </w:rPr>
        <w:t>一、关于银川市金凤区良田镇植物园回民小学</w:t>
      </w:r>
      <w:r>
        <w:rPr>
          <w:rFonts w:hint="eastAsia" w:ascii="黑体" w:eastAsia="黑体" w:cs="宋体"/>
          <w:b/>
          <w:bCs/>
          <w:kern w:val="0"/>
          <w:sz w:val="32"/>
          <w:szCs w:val="32"/>
          <w:lang w:val="en-US" w:eastAsia="zh-CN"/>
        </w:rPr>
        <w:t>2020</w:t>
      </w:r>
      <w:r>
        <w:rPr>
          <w:rFonts w:hint="eastAsia" w:ascii="黑体" w:eastAsia="黑体" w:cs="宋体"/>
          <w:b/>
          <w:bCs/>
          <w:kern w:val="0"/>
          <w:sz w:val="32"/>
          <w:szCs w:val="32"/>
        </w:rPr>
        <w:t>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kern w:val="0"/>
          <w:sz w:val="32"/>
          <w:szCs w:val="32"/>
        </w:rPr>
        <w:t xml:space="preserve"> 银川市金凤区良田镇植物园回民小学</w:t>
      </w:r>
      <w:r>
        <w:rPr>
          <w:rFonts w:hint="eastAsia"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年财政拨款收入预算</w:t>
      </w:r>
      <w:r>
        <w:rPr>
          <w:rFonts w:hint="eastAsia" w:ascii="仿宋" w:hAnsi="仿宋" w:eastAsia="仿宋" w:cs="宋体"/>
          <w:kern w:val="0"/>
          <w:sz w:val="32"/>
          <w:szCs w:val="32"/>
          <w:lang w:val="en-US" w:eastAsia="zh-CN"/>
        </w:rPr>
        <w:t>240.57</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240.57</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240.57</w:t>
      </w:r>
      <w:r>
        <w:rPr>
          <w:rFonts w:hint="eastAsia" w:ascii="仿宋" w:hAnsi="仿宋" w:eastAsia="仿宋" w:cs="宋体"/>
          <w:kern w:val="0"/>
          <w:sz w:val="32"/>
          <w:szCs w:val="32"/>
        </w:rPr>
        <w:t>万元，政府性基金预算拨款0万元；上年结转结余0万元。支出预算</w:t>
      </w:r>
      <w:r>
        <w:rPr>
          <w:rFonts w:hint="eastAsia" w:ascii="仿宋" w:hAnsi="仿宋" w:eastAsia="仿宋" w:cs="宋体"/>
          <w:kern w:val="0"/>
          <w:sz w:val="32"/>
          <w:szCs w:val="32"/>
          <w:lang w:val="en-US" w:eastAsia="zh-CN"/>
        </w:rPr>
        <w:t>240.57</w:t>
      </w:r>
      <w:r>
        <w:rPr>
          <w:rFonts w:hint="eastAsia" w:ascii="仿宋" w:hAnsi="仿宋" w:eastAsia="仿宋" w:cs="宋体"/>
          <w:kern w:val="0"/>
          <w:sz w:val="32"/>
          <w:szCs w:val="32"/>
        </w:rPr>
        <w:t>万元，包括：按政府收支分类功能科目逐项说明。</w:t>
      </w:r>
    </w:p>
    <w:p>
      <w:pPr>
        <w:widowControl/>
        <w:spacing w:line="560" w:lineRule="exact"/>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（一）小学教育</w:t>
      </w:r>
      <w:r>
        <w:rPr>
          <w:rFonts w:hint="eastAsia" w:ascii="仿宋" w:hAnsi="仿宋" w:eastAsia="仿宋" w:cs="宋体"/>
          <w:kern w:val="0"/>
          <w:sz w:val="32"/>
          <w:szCs w:val="32"/>
          <w:lang w:val="en-US" w:eastAsia="zh-CN"/>
        </w:rPr>
        <w:t>176.37</w:t>
      </w:r>
      <w:r>
        <w:rPr>
          <w:rFonts w:hint="eastAsia" w:ascii="仿宋" w:hAnsi="仿宋" w:eastAsia="仿宋" w:cs="宋体"/>
          <w:kern w:val="0"/>
          <w:sz w:val="32"/>
          <w:szCs w:val="32"/>
        </w:rPr>
        <w:t>万元，其中</w:t>
      </w:r>
      <w:r>
        <w:rPr>
          <w:rFonts w:hint="eastAsia" w:ascii="仿宋" w:hAnsi="仿宋" w:eastAsia="仿宋" w:cs="宋体"/>
          <w:kern w:val="0"/>
          <w:sz w:val="32"/>
          <w:szCs w:val="32"/>
          <w:lang w:val="en-US" w:eastAsia="zh-CN"/>
        </w:rPr>
        <w:t>:干部职工体检经费0.9万元，</w:t>
      </w:r>
      <w:r>
        <w:rPr>
          <w:rFonts w:hint="eastAsia" w:ascii="仿宋" w:hAnsi="仿宋" w:eastAsia="仿宋" w:cs="宋体"/>
          <w:kern w:val="0"/>
          <w:sz w:val="32"/>
          <w:szCs w:val="32"/>
        </w:rPr>
        <w:t>个人取暖</w:t>
      </w:r>
      <w:r>
        <w:rPr>
          <w:rFonts w:hint="eastAsia" w:ascii="仿宋" w:hAnsi="仿宋" w:eastAsia="仿宋" w:cs="宋体"/>
          <w:kern w:val="0"/>
          <w:sz w:val="32"/>
          <w:szCs w:val="32"/>
          <w:lang w:val="en-US" w:eastAsia="zh-CN"/>
        </w:rPr>
        <w:t>7.22</w:t>
      </w:r>
      <w:r>
        <w:rPr>
          <w:rFonts w:hint="eastAsia" w:ascii="仿宋" w:hAnsi="仿宋" w:eastAsia="仿宋" w:cs="宋体"/>
          <w:kern w:val="0"/>
          <w:sz w:val="32"/>
          <w:szCs w:val="32"/>
        </w:rPr>
        <w:t>万元，各类奖金</w:t>
      </w:r>
      <w:r>
        <w:rPr>
          <w:rFonts w:hint="eastAsia" w:ascii="仿宋" w:hAnsi="仿宋" w:eastAsia="仿宋" w:cs="宋体"/>
          <w:kern w:val="0"/>
          <w:sz w:val="32"/>
          <w:szCs w:val="32"/>
          <w:lang w:val="en-US" w:eastAsia="zh-CN"/>
        </w:rPr>
        <w:t>24</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工会经费2.</w:t>
      </w:r>
      <w:r>
        <w:rPr>
          <w:rFonts w:hint="eastAsia" w:ascii="仿宋" w:hAnsi="仿宋" w:eastAsia="仿宋" w:cs="宋体"/>
          <w:kern w:val="0"/>
          <w:sz w:val="32"/>
          <w:szCs w:val="32"/>
          <w:lang w:val="en-US" w:eastAsia="zh-CN"/>
        </w:rPr>
        <w:t>42</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工伤保险</w:t>
      </w:r>
      <w:r>
        <w:rPr>
          <w:rFonts w:hint="eastAsia" w:ascii="仿宋" w:hAnsi="仿宋" w:eastAsia="仿宋" w:cs="宋体"/>
          <w:kern w:val="0"/>
          <w:sz w:val="32"/>
          <w:szCs w:val="32"/>
          <w:lang w:val="en-US" w:eastAsia="zh-CN"/>
        </w:rPr>
        <w:t>0.2</w:t>
      </w:r>
      <w:r>
        <w:rPr>
          <w:rFonts w:hint="eastAsia" w:ascii="仿宋" w:hAnsi="仿宋" w:eastAsia="仿宋" w:cs="宋体"/>
          <w:kern w:val="0"/>
          <w:sz w:val="32"/>
          <w:szCs w:val="32"/>
        </w:rPr>
        <w:t>万元；失业保险</w:t>
      </w:r>
      <w:r>
        <w:rPr>
          <w:rFonts w:hint="eastAsia" w:ascii="仿宋" w:hAnsi="仿宋" w:eastAsia="仿宋" w:cs="宋体"/>
          <w:kern w:val="0"/>
          <w:sz w:val="32"/>
          <w:szCs w:val="32"/>
          <w:lang w:val="en-US" w:eastAsia="zh-CN"/>
        </w:rPr>
        <w:t>0.63</w:t>
      </w:r>
      <w:r>
        <w:rPr>
          <w:rFonts w:hint="eastAsia" w:ascii="仿宋" w:hAnsi="仿宋" w:eastAsia="仿宋" w:cs="宋体"/>
          <w:kern w:val="0"/>
          <w:sz w:val="32"/>
          <w:szCs w:val="32"/>
        </w:rPr>
        <w:t>万元；生育保险</w:t>
      </w:r>
      <w:r>
        <w:rPr>
          <w:rFonts w:hint="eastAsia" w:ascii="仿宋" w:hAnsi="仿宋" w:eastAsia="仿宋" w:cs="宋体"/>
          <w:kern w:val="0"/>
          <w:sz w:val="32"/>
          <w:szCs w:val="32"/>
          <w:lang w:val="en-US" w:eastAsia="zh-CN"/>
        </w:rPr>
        <w:t>1.26</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公用经费2.</w:t>
      </w:r>
      <w:r>
        <w:rPr>
          <w:rFonts w:hint="eastAsia" w:ascii="仿宋" w:hAnsi="仿宋" w:eastAsia="仿宋" w:cs="宋体"/>
          <w:kern w:val="0"/>
          <w:sz w:val="32"/>
          <w:szCs w:val="32"/>
          <w:lang w:val="en-US" w:eastAsia="zh-CN"/>
        </w:rPr>
        <w:t>59</w:t>
      </w:r>
      <w:r>
        <w:rPr>
          <w:rFonts w:hint="eastAsia" w:ascii="仿宋" w:hAnsi="仿宋" w:eastAsia="仿宋" w:cs="宋体"/>
          <w:kern w:val="0"/>
          <w:sz w:val="32"/>
          <w:szCs w:val="32"/>
        </w:rPr>
        <w:t>万元（其中办公费</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万元，维修费</w:t>
      </w:r>
      <w:r>
        <w:rPr>
          <w:rFonts w:hint="eastAsia" w:ascii="仿宋" w:hAnsi="仿宋" w:eastAsia="仿宋" w:cs="宋体"/>
          <w:kern w:val="0"/>
          <w:sz w:val="32"/>
          <w:szCs w:val="32"/>
          <w:lang w:val="en-US" w:eastAsia="zh-CN"/>
        </w:rPr>
        <w:t>0.59</w:t>
      </w:r>
      <w:r>
        <w:rPr>
          <w:rFonts w:hint="eastAsia" w:ascii="仿宋" w:hAnsi="仿宋" w:eastAsia="仿宋" w:cs="宋体"/>
          <w:kern w:val="0"/>
          <w:sz w:val="32"/>
          <w:szCs w:val="32"/>
        </w:rPr>
        <w:t>万元，其他商品和服务支出</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基本工资</w:t>
      </w:r>
      <w:r>
        <w:rPr>
          <w:rFonts w:hint="eastAsia" w:ascii="仿宋" w:hAnsi="仿宋" w:eastAsia="仿宋" w:cs="宋体"/>
          <w:kern w:val="0"/>
          <w:sz w:val="32"/>
          <w:szCs w:val="32"/>
          <w:lang w:val="en-US" w:eastAsia="zh-CN"/>
        </w:rPr>
        <w:t>68.05</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绩效工资</w:t>
      </w:r>
      <w:r>
        <w:rPr>
          <w:rFonts w:hint="eastAsia" w:ascii="仿宋" w:hAnsi="仿宋" w:eastAsia="仿宋" w:cs="宋体"/>
          <w:kern w:val="0"/>
          <w:sz w:val="32"/>
          <w:szCs w:val="32"/>
          <w:lang w:val="en-US" w:eastAsia="zh-CN"/>
        </w:rPr>
        <w:t>19.98</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津贴补贴</w:t>
      </w:r>
      <w:r>
        <w:rPr>
          <w:rFonts w:hint="eastAsia" w:ascii="仿宋" w:hAnsi="仿宋" w:eastAsia="仿宋" w:cs="宋体"/>
          <w:kern w:val="0"/>
          <w:sz w:val="32"/>
          <w:szCs w:val="32"/>
          <w:lang w:val="en-US" w:eastAsia="zh-CN"/>
        </w:rPr>
        <w:t>32.71</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职工福利费0.05万元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项目支出</w:t>
      </w:r>
      <w:r>
        <w:rPr>
          <w:rFonts w:hint="eastAsia" w:ascii="仿宋" w:hAnsi="仿宋" w:eastAsia="仿宋" w:cs="宋体"/>
          <w:kern w:val="0"/>
          <w:sz w:val="32"/>
          <w:szCs w:val="32"/>
          <w:lang w:val="en-US" w:eastAsia="zh-CN"/>
        </w:rPr>
        <w:t>16.36</w:t>
      </w:r>
      <w:r>
        <w:rPr>
          <w:rFonts w:hint="eastAsia" w:ascii="仿宋" w:hAnsi="仿宋" w:eastAsia="仿宋" w:cs="宋体"/>
          <w:kern w:val="0"/>
          <w:sz w:val="32"/>
          <w:szCs w:val="32"/>
        </w:rPr>
        <w:t>万元（其中天然气锅炉取暖费</w:t>
      </w:r>
      <w:r>
        <w:rPr>
          <w:rFonts w:hint="eastAsia" w:ascii="仿宋" w:hAnsi="仿宋" w:eastAsia="仿宋" w:cs="宋体"/>
          <w:kern w:val="0"/>
          <w:sz w:val="32"/>
          <w:szCs w:val="32"/>
          <w:lang w:val="en-US" w:eastAsia="zh-CN"/>
        </w:rPr>
        <w:t>13.84</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，特岗班主任费</w:t>
      </w:r>
      <w:r>
        <w:rPr>
          <w:rFonts w:hint="eastAsia" w:ascii="仿宋" w:hAnsi="仿宋" w:eastAsia="仿宋" w:cs="宋体"/>
          <w:kern w:val="0"/>
          <w:sz w:val="32"/>
          <w:szCs w:val="32"/>
          <w:lang w:val="en-US" w:eastAsia="zh-CN"/>
        </w:rPr>
        <w:t>0.5万元，特岗教师各类保险2.02万元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w:t>
      </w:r>
    </w:p>
    <w:p>
      <w:pPr>
        <w:widowControl/>
        <w:spacing w:line="560" w:lineRule="exact"/>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（二）社会保障和就业支出</w:t>
      </w:r>
      <w:r>
        <w:rPr>
          <w:rFonts w:hint="eastAsia" w:ascii="仿宋" w:hAnsi="仿宋" w:eastAsia="仿宋" w:cs="宋体"/>
          <w:kern w:val="0"/>
          <w:sz w:val="32"/>
          <w:szCs w:val="32"/>
          <w:lang w:val="en-US" w:eastAsia="zh-CN"/>
        </w:rPr>
        <w:t>38.39</w:t>
      </w:r>
      <w:r>
        <w:rPr>
          <w:rFonts w:hint="eastAsia" w:ascii="仿宋" w:hAnsi="仿宋" w:eastAsia="仿宋" w:cs="宋体"/>
          <w:kern w:val="0"/>
          <w:sz w:val="32"/>
          <w:szCs w:val="32"/>
        </w:rPr>
        <w:t>万元。其中机关事业单位养老保险</w:t>
      </w:r>
      <w:r>
        <w:rPr>
          <w:rFonts w:hint="eastAsia" w:ascii="仿宋" w:hAnsi="仿宋" w:eastAsia="仿宋" w:cs="宋体"/>
          <w:kern w:val="0"/>
          <w:sz w:val="32"/>
          <w:szCs w:val="32"/>
          <w:lang w:val="en-US" w:eastAsia="zh-CN"/>
        </w:rPr>
        <w:t>25.28</w:t>
      </w:r>
      <w:r>
        <w:rPr>
          <w:rFonts w:hint="eastAsia" w:ascii="仿宋" w:hAnsi="仿宋" w:eastAsia="仿宋" w:cs="宋体"/>
          <w:kern w:val="0"/>
          <w:sz w:val="32"/>
          <w:szCs w:val="32"/>
        </w:rPr>
        <w:t>万元；职业年金</w:t>
      </w:r>
      <w:r>
        <w:rPr>
          <w:rFonts w:hint="eastAsia" w:ascii="仿宋" w:hAnsi="仿宋" w:eastAsia="仿宋" w:cs="宋体"/>
          <w:kern w:val="0"/>
          <w:sz w:val="32"/>
          <w:szCs w:val="32"/>
          <w:lang w:val="en-US" w:eastAsia="zh-CN"/>
        </w:rPr>
        <w:t>10.11</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事业单位离退休</w:t>
      </w:r>
      <w:r>
        <w:rPr>
          <w:rFonts w:hint="eastAsia" w:ascii="仿宋" w:hAnsi="仿宋" w:eastAsia="仿宋" w:cs="宋体"/>
          <w:kern w:val="0"/>
          <w:sz w:val="32"/>
          <w:szCs w:val="32"/>
          <w:lang w:val="en-US" w:eastAsia="zh-CN"/>
        </w:rPr>
        <w:t>3万元；</w:t>
      </w:r>
    </w:p>
    <w:p>
      <w:pPr>
        <w:widowControl/>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（三）医疗卫生支出</w:t>
      </w:r>
      <w:r>
        <w:rPr>
          <w:rFonts w:hint="eastAsia" w:ascii="仿宋" w:hAnsi="仿宋" w:eastAsia="仿宋" w:cs="宋体"/>
          <w:kern w:val="0"/>
          <w:sz w:val="32"/>
          <w:szCs w:val="32"/>
          <w:lang w:val="en-US" w:eastAsia="zh-CN"/>
        </w:rPr>
        <w:t>10.11</w:t>
      </w:r>
      <w:r>
        <w:rPr>
          <w:rFonts w:hint="eastAsia" w:ascii="仿宋" w:hAnsi="仿宋" w:eastAsia="仿宋" w:cs="宋体"/>
          <w:kern w:val="0"/>
          <w:sz w:val="32"/>
          <w:szCs w:val="32"/>
        </w:rPr>
        <w:t>万元，其中医疗保险</w:t>
      </w:r>
      <w:r>
        <w:rPr>
          <w:rFonts w:hint="eastAsia" w:ascii="仿宋" w:hAnsi="仿宋" w:eastAsia="仿宋" w:cs="宋体"/>
          <w:kern w:val="0"/>
          <w:sz w:val="32"/>
          <w:szCs w:val="32"/>
          <w:lang w:val="en-US" w:eastAsia="zh-CN"/>
        </w:rPr>
        <w:t>10.11</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p>
    <w:p>
      <w:pPr>
        <w:widowControl/>
        <w:spacing w:line="56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（四）住房保障支出</w:t>
      </w:r>
      <w:r>
        <w:rPr>
          <w:rFonts w:hint="eastAsia" w:ascii="仿宋" w:hAnsi="仿宋" w:eastAsia="仿宋" w:cs="宋体"/>
          <w:kern w:val="0"/>
          <w:sz w:val="32"/>
          <w:szCs w:val="32"/>
          <w:lang w:val="en-US" w:eastAsia="zh-CN"/>
        </w:rPr>
        <w:t>15.7</w:t>
      </w:r>
      <w:r>
        <w:rPr>
          <w:rFonts w:hint="eastAsia" w:ascii="仿宋" w:hAnsi="仿宋" w:eastAsia="仿宋" w:cs="宋体"/>
          <w:kern w:val="0"/>
          <w:sz w:val="32"/>
          <w:szCs w:val="32"/>
        </w:rPr>
        <w:t>万元。其中住房公积金</w:t>
      </w:r>
      <w:r>
        <w:rPr>
          <w:rFonts w:hint="eastAsia" w:ascii="仿宋" w:hAnsi="仿宋" w:eastAsia="仿宋" w:cs="宋体"/>
          <w:kern w:val="0"/>
          <w:sz w:val="32"/>
          <w:szCs w:val="32"/>
          <w:lang w:val="en-US" w:eastAsia="zh-CN"/>
        </w:rPr>
        <w:t>15.7</w:t>
      </w:r>
      <w:r>
        <w:rPr>
          <w:rFonts w:hint="eastAsia" w:ascii="仿宋" w:hAnsi="仿宋" w:eastAsia="仿宋" w:cs="宋体"/>
          <w:kern w:val="0"/>
          <w:sz w:val="32"/>
          <w:szCs w:val="32"/>
        </w:rPr>
        <w:t>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二、关于银川市金凤区良田镇植物园回民小学</w:t>
      </w:r>
      <w:r>
        <w:rPr>
          <w:rFonts w:hint="eastAsia" w:ascii="黑体" w:hAnsi="宋体" w:eastAsia="黑体" w:cs="宋体"/>
          <w:b/>
          <w:bCs/>
          <w:kern w:val="0"/>
          <w:sz w:val="32"/>
          <w:szCs w:val="32"/>
          <w:lang w:val="en-US" w:eastAsia="zh-CN"/>
        </w:rPr>
        <w:t>2020</w:t>
      </w:r>
      <w:r>
        <w:rPr>
          <w:rFonts w:hint="eastAsia" w:ascii="黑体" w:hAnsi="宋体" w:eastAsia="黑体" w:cs="宋体"/>
          <w:b/>
          <w:bCs/>
          <w:kern w:val="0"/>
          <w:sz w:val="32"/>
          <w:szCs w:val="32"/>
        </w:rPr>
        <w:t>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银川市金凤区良田镇植物园回民小学20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年一般公共预算财政拨款基本支出</w:t>
      </w:r>
      <w:r>
        <w:rPr>
          <w:rFonts w:hint="eastAsia" w:ascii="宋体" w:hAnsi="宋体" w:eastAsia="仿宋" w:cs="宋体"/>
          <w:sz w:val="32"/>
          <w:szCs w:val="32"/>
          <w:lang w:val="en-US" w:eastAsia="zh-CN"/>
        </w:rPr>
        <w:t>224.21</w:t>
      </w:r>
      <w:r>
        <w:rPr>
          <w:rFonts w:hint="eastAsia" w:ascii="仿宋" w:hAnsi="仿宋" w:eastAsia="仿宋" w:cs="宋体"/>
          <w:kern w:val="0"/>
          <w:sz w:val="32"/>
          <w:szCs w:val="32"/>
        </w:rPr>
        <w:t>万元，其中：本年收入安排支出</w:t>
      </w:r>
      <w:r>
        <w:rPr>
          <w:rFonts w:hint="eastAsia" w:ascii="宋体" w:hAnsi="宋体" w:eastAsia="仿宋" w:cs="宋体"/>
          <w:sz w:val="32"/>
          <w:szCs w:val="32"/>
          <w:lang w:val="en-US" w:eastAsia="zh-CN"/>
        </w:rPr>
        <w:t>224.21</w:t>
      </w:r>
      <w:r>
        <w:rPr>
          <w:rFonts w:hint="eastAsia" w:ascii="仿宋" w:hAnsi="仿宋" w:eastAsia="仿宋" w:cs="宋体"/>
          <w:kern w:val="0"/>
          <w:sz w:val="32"/>
          <w:szCs w:val="32"/>
        </w:rPr>
        <w:t>万元，上年结转资金安排支出0万元。比201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年执行数（决算数）减少</w:t>
      </w:r>
      <w:r>
        <w:rPr>
          <w:rFonts w:hint="eastAsia" w:ascii="仿宋" w:hAnsi="仿宋" w:eastAsia="仿宋" w:cs="宋体"/>
          <w:color w:val="auto"/>
          <w:kern w:val="0"/>
          <w:sz w:val="32"/>
          <w:szCs w:val="32"/>
          <w:lang w:val="en-US" w:eastAsia="zh-CN"/>
        </w:rPr>
        <w:t>8.99</w:t>
      </w:r>
      <w:r>
        <w:rPr>
          <w:rFonts w:hint="eastAsia" w:ascii="仿宋" w:hAnsi="仿宋" w:eastAsia="仿宋" w:cs="宋体"/>
          <w:color w:val="auto"/>
          <w:kern w:val="0"/>
          <w:sz w:val="32"/>
          <w:szCs w:val="32"/>
        </w:rPr>
        <w:t>万元，下降</w:t>
      </w:r>
      <w:r>
        <w:rPr>
          <w:rFonts w:hint="eastAsia" w:ascii="仿宋" w:hAnsi="仿宋" w:eastAsia="仿宋" w:cs="宋体"/>
          <w:color w:val="auto"/>
          <w:kern w:val="0"/>
          <w:sz w:val="32"/>
          <w:szCs w:val="32"/>
          <w:lang w:val="en-US" w:eastAsia="zh-CN"/>
        </w:rPr>
        <w:t>3.86</w:t>
      </w:r>
      <w:r>
        <w:rPr>
          <w:rFonts w:hint="eastAsia" w:ascii="仿宋" w:hAnsi="仿宋" w:eastAsia="仿宋" w:cs="宋体"/>
          <w:color w:val="auto"/>
          <w:kern w:val="0"/>
          <w:sz w:val="32"/>
          <w:szCs w:val="32"/>
        </w:rPr>
        <w:t>%</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218.31</w:t>
      </w:r>
      <w:r>
        <w:rPr>
          <w:rFonts w:hint="eastAsia" w:ascii="仿宋" w:hAnsi="仿宋" w:eastAsia="仿宋" w:cs="宋体"/>
          <w:kern w:val="0"/>
          <w:sz w:val="32"/>
          <w:szCs w:val="32"/>
        </w:rPr>
        <w:t>万元，主要包括：按部门支出经济分类科目分项说明。如，基本工资</w:t>
      </w:r>
      <w:r>
        <w:rPr>
          <w:rFonts w:hint="eastAsia" w:ascii="仿宋" w:hAnsi="仿宋" w:eastAsia="仿宋" w:cs="宋体"/>
          <w:kern w:val="0"/>
          <w:sz w:val="32"/>
          <w:szCs w:val="32"/>
          <w:lang w:val="en-US" w:eastAsia="zh-CN"/>
        </w:rPr>
        <w:t>68.05</w:t>
      </w:r>
      <w:r>
        <w:rPr>
          <w:rFonts w:hint="eastAsia" w:ascii="仿宋" w:hAnsi="仿宋" w:eastAsia="仿宋" w:cs="宋体"/>
          <w:kern w:val="0"/>
          <w:sz w:val="32"/>
          <w:szCs w:val="32"/>
        </w:rPr>
        <w:t>万元、津贴补贴（含取暖费）</w:t>
      </w:r>
      <w:r>
        <w:rPr>
          <w:rFonts w:hint="eastAsia" w:ascii="仿宋" w:hAnsi="仿宋" w:eastAsia="仿宋" w:cs="宋体"/>
          <w:kern w:val="0"/>
          <w:sz w:val="32"/>
          <w:szCs w:val="32"/>
          <w:lang w:val="en-US" w:eastAsia="zh-CN"/>
        </w:rPr>
        <w:t>39.93</w:t>
      </w:r>
      <w:r>
        <w:rPr>
          <w:rFonts w:hint="eastAsia" w:ascii="仿宋" w:hAnsi="仿宋" w:eastAsia="仿宋" w:cs="宋体"/>
          <w:kern w:val="0"/>
          <w:sz w:val="32"/>
          <w:szCs w:val="32"/>
        </w:rPr>
        <w:t>万元、奖金</w:t>
      </w:r>
      <w:r>
        <w:rPr>
          <w:rFonts w:hint="eastAsia" w:ascii="仿宋" w:hAnsi="仿宋" w:eastAsia="仿宋" w:cs="宋体"/>
          <w:kern w:val="0"/>
          <w:sz w:val="32"/>
          <w:szCs w:val="32"/>
          <w:lang w:val="en-US" w:eastAsia="zh-CN"/>
        </w:rPr>
        <w:t>24</w:t>
      </w:r>
      <w:r>
        <w:rPr>
          <w:rFonts w:hint="eastAsia" w:ascii="仿宋" w:hAnsi="仿宋" w:eastAsia="仿宋" w:cs="宋体"/>
          <w:kern w:val="0"/>
          <w:sz w:val="32"/>
          <w:szCs w:val="32"/>
        </w:rPr>
        <w:t>万元、绩效工资1</w:t>
      </w:r>
      <w:r>
        <w:rPr>
          <w:rFonts w:hint="eastAsia" w:ascii="仿宋" w:hAnsi="仿宋" w:eastAsia="仿宋" w:cs="宋体"/>
          <w:kern w:val="0"/>
          <w:sz w:val="32"/>
          <w:szCs w:val="32"/>
          <w:lang w:val="en-US" w:eastAsia="zh-CN"/>
        </w:rPr>
        <w:t>9.98</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、机关事业单位基本养老保险缴费</w:t>
      </w:r>
      <w:r>
        <w:rPr>
          <w:rFonts w:hint="eastAsia" w:ascii="仿宋" w:hAnsi="仿宋" w:eastAsia="仿宋" w:cs="宋体"/>
          <w:kern w:val="0"/>
          <w:sz w:val="32"/>
          <w:szCs w:val="32"/>
          <w:lang w:val="en-US" w:eastAsia="zh-CN"/>
        </w:rPr>
        <w:t>25.28万元、职业年金缴费10.11万元、</w:t>
      </w:r>
      <w:bookmarkStart w:id="0" w:name="_GoBack"/>
      <w:r>
        <w:rPr>
          <w:rFonts w:hint="eastAsia" w:ascii="仿宋" w:hAnsi="仿宋" w:eastAsia="仿宋" w:cs="宋体"/>
          <w:kern w:val="0"/>
          <w:sz w:val="32"/>
          <w:szCs w:val="32"/>
          <w:lang w:eastAsia="zh-CN"/>
        </w:rPr>
        <w:t>职工基本</w:t>
      </w:r>
      <w:r>
        <w:rPr>
          <w:rFonts w:hint="eastAsia" w:ascii="仿宋" w:hAnsi="仿宋" w:eastAsia="仿宋" w:cs="宋体"/>
          <w:kern w:val="0"/>
          <w:sz w:val="32"/>
          <w:szCs w:val="32"/>
        </w:rPr>
        <w:t>医疗</w:t>
      </w:r>
      <w:r>
        <w:rPr>
          <w:rFonts w:hint="eastAsia" w:ascii="仿宋" w:hAnsi="仿宋" w:eastAsia="仿宋" w:cs="宋体"/>
          <w:kern w:val="0"/>
          <w:sz w:val="32"/>
          <w:szCs w:val="32"/>
          <w:lang w:eastAsia="zh-CN"/>
        </w:rPr>
        <w:t>保险缴</w:t>
      </w:r>
      <w:r>
        <w:rPr>
          <w:rFonts w:hint="eastAsia" w:ascii="仿宋" w:hAnsi="仿宋" w:eastAsia="仿宋" w:cs="宋体"/>
          <w:kern w:val="0"/>
          <w:sz w:val="32"/>
          <w:szCs w:val="32"/>
        </w:rPr>
        <w:t>费</w:t>
      </w:r>
      <w:r>
        <w:rPr>
          <w:rFonts w:hint="eastAsia" w:ascii="仿宋" w:hAnsi="仿宋" w:eastAsia="仿宋" w:cs="宋体"/>
          <w:kern w:val="0"/>
          <w:sz w:val="32"/>
          <w:szCs w:val="32"/>
          <w:lang w:val="en-US" w:eastAsia="zh-CN"/>
        </w:rPr>
        <w:t>10.11</w:t>
      </w:r>
      <w:r>
        <w:rPr>
          <w:rFonts w:hint="eastAsia" w:ascii="仿宋" w:hAnsi="仿宋" w:eastAsia="仿宋" w:cs="宋体"/>
          <w:kern w:val="0"/>
          <w:sz w:val="32"/>
          <w:szCs w:val="32"/>
        </w:rPr>
        <w:t>万元、</w:t>
      </w:r>
      <w:bookmarkEnd w:id="0"/>
      <w:r>
        <w:rPr>
          <w:rFonts w:hint="eastAsia" w:ascii="仿宋" w:hAnsi="仿宋" w:eastAsia="仿宋" w:cs="宋体"/>
          <w:kern w:val="0"/>
          <w:sz w:val="32"/>
          <w:szCs w:val="32"/>
          <w:lang w:val="en-US" w:eastAsia="zh-CN"/>
        </w:rPr>
        <w:t>其他</w:t>
      </w:r>
      <w:r>
        <w:rPr>
          <w:rFonts w:hint="eastAsia" w:ascii="仿宋" w:hAnsi="仿宋" w:eastAsia="仿宋" w:cs="宋体"/>
          <w:kern w:val="0"/>
          <w:sz w:val="32"/>
          <w:szCs w:val="32"/>
        </w:rPr>
        <w:t>社会保障缴费</w:t>
      </w:r>
      <w:r>
        <w:rPr>
          <w:rFonts w:hint="eastAsia" w:ascii="仿宋" w:hAnsi="仿宋" w:eastAsia="仿宋" w:cs="宋体"/>
          <w:kern w:val="0"/>
          <w:sz w:val="32"/>
          <w:szCs w:val="32"/>
          <w:lang w:val="en-US" w:eastAsia="zh-CN"/>
        </w:rPr>
        <w:t>2.1</w:t>
      </w:r>
      <w:r>
        <w:rPr>
          <w:rFonts w:hint="eastAsia" w:ascii="仿宋" w:hAnsi="仿宋" w:eastAsia="仿宋" w:cs="宋体"/>
          <w:kern w:val="0"/>
          <w:sz w:val="32"/>
          <w:szCs w:val="32"/>
        </w:rPr>
        <w:t>万元、住房公积金</w:t>
      </w:r>
      <w:r>
        <w:rPr>
          <w:rFonts w:hint="eastAsia" w:ascii="仿宋" w:hAnsi="仿宋" w:eastAsia="仿宋" w:cs="宋体"/>
          <w:kern w:val="0"/>
          <w:sz w:val="32"/>
          <w:szCs w:val="32"/>
          <w:lang w:val="en-US" w:eastAsia="zh-CN"/>
        </w:rPr>
        <w:t>15.7</w:t>
      </w:r>
      <w:r>
        <w:rPr>
          <w:rFonts w:hint="eastAsia" w:ascii="仿宋" w:hAnsi="仿宋" w:eastAsia="仿宋" w:cs="宋体"/>
          <w:kern w:val="0"/>
          <w:sz w:val="32"/>
          <w:szCs w:val="32"/>
        </w:rPr>
        <w:t>万元、伙食补助费0万元、其他工资福利支出0万元、离休费0万元、退休费</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万元、抚恤金0万元、生活补助</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万元、助学金0万元、奖励金0万元、提租补贴0万元、购房补贴0万元、其他对个人和家庭的补助支出0.05万元；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5.9</w:t>
      </w:r>
      <w:r>
        <w:rPr>
          <w:rFonts w:hint="eastAsia" w:ascii="仿宋" w:hAnsi="仿宋" w:eastAsia="仿宋" w:cs="宋体"/>
          <w:kern w:val="0"/>
          <w:sz w:val="32"/>
          <w:szCs w:val="32"/>
        </w:rPr>
        <w:t>万元，主要包括：按部门支出经济分类科目分项说明。如，办公费</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万元、印刷费0万元、咨询费0万元、手续费0万元、水费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万元、电费0万元、邮电费0万元、物业管理费0万元、差旅费0万元、因公出国（境）费0万元、维修（护）费</w:t>
      </w:r>
      <w:r>
        <w:rPr>
          <w:rFonts w:hint="eastAsia" w:ascii="仿宋" w:hAnsi="仿宋" w:eastAsia="仿宋" w:cs="宋体"/>
          <w:kern w:val="0"/>
          <w:sz w:val="32"/>
          <w:szCs w:val="32"/>
          <w:lang w:val="en-US" w:eastAsia="zh-CN"/>
        </w:rPr>
        <w:t>0.59</w:t>
      </w:r>
      <w:r>
        <w:rPr>
          <w:rFonts w:hint="eastAsia" w:ascii="仿宋" w:hAnsi="仿宋" w:eastAsia="仿宋" w:cs="宋体"/>
          <w:kern w:val="0"/>
          <w:sz w:val="32"/>
          <w:szCs w:val="32"/>
        </w:rPr>
        <w:t>万元、租赁费0万元、会议费0万元、培训费0万元、公务接待费0万元、专用材料费0万元、劳务费0万元、委托业务费0万元、工会经费2.</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1万元、福利费0万元、公务用车运行维护费0万元、其他交通费0万元、其他商品和服务支出</w:t>
      </w:r>
      <w:r>
        <w:rPr>
          <w:rFonts w:hint="eastAsia" w:ascii="仿宋" w:hAnsi="仿宋" w:eastAsia="仿宋" w:cs="宋体"/>
          <w:kern w:val="0"/>
          <w:sz w:val="32"/>
          <w:szCs w:val="32"/>
          <w:lang w:val="en-US" w:eastAsia="zh-CN"/>
        </w:rPr>
        <w:t>1.9</w:t>
      </w:r>
      <w:r>
        <w:rPr>
          <w:rFonts w:hint="eastAsia" w:ascii="仿宋" w:hAnsi="仿宋" w:eastAsia="仿宋" w:cs="宋体"/>
          <w:kern w:val="0"/>
          <w:sz w:val="32"/>
          <w:szCs w:val="32"/>
        </w:rPr>
        <w:t>万元、办公设备购置0万元、专用设备购置0万元。</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ascii="仿宋" w:hAnsi="仿宋" w:eastAsia="仿宋" w:cs="宋体"/>
          <w:color w:val="FF0000"/>
          <w:kern w:val="0"/>
          <w:sz w:val="32"/>
          <w:szCs w:val="32"/>
        </w:rPr>
      </w:pPr>
      <w:r>
        <w:rPr>
          <w:rFonts w:hint="eastAsia" w:ascii="仿宋" w:hAnsi="仿宋" w:eastAsia="仿宋" w:cs="宋体"/>
          <w:kern w:val="0"/>
          <w:sz w:val="32"/>
          <w:szCs w:val="32"/>
        </w:rPr>
        <w:t>银川市金凤区良田镇植物园回民小学20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年一般公共预算财政拨款项目支出</w:t>
      </w:r>
      <w:r>
        <w:rPr>
          <w:rFonts w:hint="eastAsia" w:ascii="仿宋" w:hAnsi="仿宋" w:eastAsia="仿宋" w:cs="宋体"/>
          <w:kern w:val="0"/>
          <w:sz w:val="32"/>
          <w:szCs w:val="32"/>
          <w:lang w:val="en-US" w:eastAsia="zh-CN"/>
        </w:rPr>
        <w:t>16.36</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16.36</w:t>
      </w:r>
      <w:r>
        <w:rPr>
          <w:rFonts w:hint="eastAsia" w:ascii="仿宋" w:hAnsi="仿宋" w:eastAsia="仿宋" w:cs="宋体"/>
          <w:kern w:val="0"/>
          <w:sz w:val="32"/>
          <w:szCs w:val="32"/>
        </w:rPr>
        <w:t>万元，上年结转结余资金安排支出0万元。包括：按政府收支科目类、款、项，用途分项说明。如，</w:t>
      </w:r>
      <w:r>
        <w:rPr>
          <w:rFonts w:hint="eastAsia" w:ascii="仿宋" w:hAnsi="仿宋" w:eastAsia="仿宋"/>
          <w:kern w:val="0"/>
          <w:sz w:val="32"/>
          <w:szCs w:val="32"/>
        </w:rPr>
        <w:t>一般公共服务（类）财政事务（款）行政运行（项）20</w:t>
      </w:r>
      <w:r>
        <w:rPr>
          <w:rFonts w:hint="eastAsia" w:ascii="仿宋" w:hAnsi="仿宋" w:eastAsia="仿宋"/>
          <w:kern w:val="0"/>
          <w:sz w:val="32"/>
          <w:szCs w:val="32"/>
          <w:lang w:val="en-US" w:eastAsia="zh-CN"/>
        </w:rPr>
        <w:t>20</w:t>
      </w:r>
      <w:r>
        <w:rPr>
          <w:rFonts w:hint="eastAsia" w:ascii="仿宋" w:hAnsi="仿宋" w:eastAsia="仿宋"/>
          <w:kern w:val="0"/>
          <w:sz w:val="32"/>
          <w:szCs w:val="32"/>
        </w:rPr>
        <w:t>年预算</w:t>
      </w:r>
      <w:r>
        <w:rPr>
          <w:rFonts w:hint="eastAsia" w:ascii="仿宋" w:hAnsi="仿宋" w:eastAsia="仿宋" w:cs="宋体"/>
          <w:kern w:val="0"/>
          <w:sz w:val="32"/>
          <w:szCs w:val="32"/>
          <w:lang w:val="en-US" w:eastAsia="zh-CN"/>
        </w:rPr>
        <w:t>16.36</w:t>
      </w:r>
      <w:r>
        <w:rPr>
          <w:rFonts w:hint="eastAsia" w:ascii="仿宋" w:hAnsi="仿宋" w:eastAsia="仿宋"/>
          <w:kern w:val="0"/>
          <w:sz w:val="32"/>
          <w:szCs w:val="32"/>
        </w:rPr>
        <w:t>万元，</w:t>
      </w:r>
      <w:r>
        <w:rPr>
          <w:rFonts w:hint="eastAsia" w:ascii="仿宋" w:hAnsi="仿宋" w:eastAsia="仿宋" w:cs="宋体"/>
          <w:kern w:val="0"/>
          <w:sz w:val="32"/>
          <w:szCs w:val="32"/>
        </w:rPr>
        <w:t>比201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年执行数（决算数）增加</w:t>
      </w:r>
      <w:r>
        <w:rPr>
          <w:rFonts w:hint="eastAsia" w:ascii="仿宋" w:hAnsi="仿宋" w:eastAsia="仿宋" w:cs="宋体"/>
          <w:color w:val="auto"/>
          <w:kern w:val="0"/>
          <w:sz w:val="32"/>
          <w:szCs w:val="32"/>
          <w:lang w:val="en-US" w:eastAsia="zh-CN"/>
        </w:rPr>
        <w:t>3.77</w:t>
      </w:r>
      <w:r>
        <w:rPr>
          <w:rFonts w:hint="eastAsia" w:ascii="仿宋" w:hAnsi="仿宋" w:eastAsia="仿宋" w:cs="宋体"/>
          <w:color w:val="auto"/>
          <w:kern w:val="0"/>
          <w:sz w:val="32"/>
          <w:szCs w:val="32"/>
        </w:rPr>
        <w:t>万元，增长</w:t>
      </w:r>
      <w:r>
        <w:rPr>
          <w:rFonts w:hint="eastAsia" w:ascii="仿宋" w:hAnsi="仿宋" w:eastAsia="仿宋" w:cs="宋体"/>
          <w:color w:val="auto"/>
          <w:kern w:val="0"/>
          <w:sz w:val="32"/>
          <w:szCs w:val="32"/>
          <w:lang w:val="en-US" w:eastAsia="zh-CN"/>
        </w:rPr>
        <w:t>29.94</w:t>
      </w:r>
      <w:r>
        <w:rPr>
          <w:rFonts w:hint="eastAsia" w:ascii="仿宋" w:hAnsi="仿宋" w:eastAsia="仿宋" w:cs="宋体"/>
          <w:color w:val="auto"/>
          <w:kern w:val="0"/>
          <w:sz w:val="32"/>
          <w:szCs w:val="32"/>
        </w:rPr>
        <w:t>%。主要用于天然气锅炉取暖费支出</w:t>
      </w:r>
      <w:r>
        <w:rPr>
          <w:rFonts w:hint="eastAsia" w:ascii="仿宋" w:hAnsi="仿宋" w:eastAsia="仿宋" w:cs="宋体"/>
          <w:color w:val="auto"/>
          <w:kern w:val="0"/>
          <w:sz w:val="32"/>
          <w:szCs w:val="32"/>
          <w:lang w:eastAsia="zh-CN"/>
        </w:rPr>
        <w:t>，特岗班主任费，特岗教师各类保险</w:t>
      </w:r>
      <w:r>
        <w:rPr>
          <w:rFonts w:hint="eastAsia" w:ascii="仿宋" w:hAnsi="仿宋" w:eastAsia="仿宋" w:cs="宋体"/>
          <w:color w:val="auto"/>
          <w:kern w:val="0"/>
          <w:sz w:val="32"/>
          <w:szCs w:val="32"/>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三、关于银川市金凤区良田镇植物园回民小学</w:t>
      </w:r>
      <w:r>
        <w:rPr>
          <w:rFonts w:hint="eastAsia" w:ascii="黑体" w:hAnsi="宋体" w:eastAsia="黑体" w:cs="宋体"/>
          <w:b/>
          <w:bCs/>
          <w:kern w:val="0"/>
          <w:sz w:val="32"/>
          <w:szCs w:val="32"/>
          <w:lang w:val="en-US" w:eastAsia="zh-CN"/>
        </w:rPr>
        <w:t>2020</w:t>
      </w:r>
      <w:r>
        <w:rPr>
          <w:rFonts w:hint="eastAsia" w:ascii="黑体" w:hAnsi="宋体" w:eastAsia="黑体" w:cs="宋体"/>
          <w:b/>
          <w:bCs/>
          <w:kern w:val="0"/>
          <w:sz w:val="32"/>
          <w:szCs w:val="32"/>
        </w:rPr>
        <w:t>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银川市金凤区良田镇植物园回民小学20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年“三公”经费财政拨款预算数为0万元，其中：因公出国（境）费0万元，公务用车购置0万元，公务用车运行费0万元，公务接待费0万元。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年“三公”经费财政拨款预算比201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年增加（减少） 0 万元，其中：因公出国（境）费增加0万元，主要原因我校无因公出国（境）费；公务用车购置费增加0万元，主要原因我校无公务用车购置费；公务用车运行费增加（减少）0万元，主要原因我校无公务用车；公务接待费增加（减少）0万元，主要原因我校无公务接待费。</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四、关于银川市金凤区良田镇植物园回民小学</w:t>
      </w:r>
      <w:r>
        <w:rPr>
          <w:rFonts w:hint="eastAsia" w:ascii="黑体" w:hAnsi="宋体" w:eastAsia="黑体" w:cs="宋体"/>
          <w:b/>
          <w:bCs/>
          <w:kern w:val="0"/>
          <w:sz w:val="32"/>
          <w:szCs w:val="32"/>
          <w:lang w:val="en-US" w:eastAsia="zh-CN"/>
        </w:rPr>
        <w:t>2020</w:t>
      </w:r>
      <w:r>
        <w:rPr>
          <w:rFonts w:hint="eastAsia" w:ascii="黑体" w:hAnsi="宋体" w:eastAsia="黑体" w:cs="宋体"/>
          <w:b/>
          <w:bCs/>
          <w:kern w:val="0"/>
          <w:sz w:val="32"/>
          <w:szCs w:val="32"/>
        </w:rPr>
        <w:t>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银川市金凤区良田镇植物园回民小学20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五、关于银川市金凤区良田镇植物园回民小学</w:t>
      </w:r>
      <w:r>
        <w:rPr>
          <w:rFonts w:hint="eastAsia" w:ascii="黑体" w:hAnsi="宋体" w:eastAsia="黑体" w:cs="宋体"/>
          <w:b/>
          <w:bCs/>
          <w:kern w:val="0"/>
          <w:sz w:val="32"/>
          <w:szCs w:val="32"/>
          <w:lang w:val="en-US" w:eastAsia="zh-CN"/>
        </w:rPr>
        <w:t>2020</w:t>
      </w:r>
      <w:r>
        <w:rPr>
          <w:rFonts w:hint="eastAsia" w:ascii="黑体" w:hAnsi="宋体" w:eastAsia="黑体" w:cs="宋体"/>
          <w:b/>
          <w:bCs/>
          <w:kern w:val="0"/>
          <w:sz w:val="32"/>
          <w:szCs w:val="32"/>
        </w:rPr>
        <w:t>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银川市金凤区良田镇植物园回民小学20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年收入总预算</w:t>
      </w:r>
      <w:r>
        <w:rPr>
          <w:rFonts w:hint="eastAsia" w:ascii="宋体" w:hAnsi="宋体" w:eastAsia="仿宋" w:cs="宋体"/>
          <w:sz w:val="32"/>
          <w:szCs w:val="32"/>
          <w:lang w:val="en-US" w:eastAsia="zh-CN"/>
        </w:rPr>
        <w:t>240.57</w:t>
      </w:r>
      <w:r>
        <w:rPr>
          <w:rFonts w:hint="eastAsia" w:ascii="仿宋" w:hAnsi="仿宋" w:eastAsia="仿宋" w:cs="宋体"/>
          <w:kern w:val="0"/>
          <w:sz w:val="32"/>
          <w:szCs w:val="32"/>
        </w:rPr>
        <w:t>万元，其中：本年收入</w:t>
      </w:r>
      <w:r>
        <w:rPr>
          <w:rFonts w:hint="eastAsia" w:ascii="宋体" w:hAnsi="宋体" w:eastAsia="仿宋" w:cs="宋体"/>
          <w:sz w:val="32"/>
          <w:szCs w:val="32"/>
          <w:lang w:val="en-US" w:eastAsia="zh-CN"/>
        </w:rPr>
        <w:t>240.57</w:t>
      </w:r>
      <w:r>
        <w:rPr>
          <w:rFonts w:hint="eastAsia" w:ascii="仿宋" w:hAnsi="仿宋" w:eastAsia="仿宋" w:cs="宋体"/>
          <w:kern w:val="0"/>
          <w:sz w:val="32"/>
          <w:szCs w:val="32"/>
        </w:rPr>
        <w:t>万元，上年结转结余0万元；支出总预算</w:t>
      </w:r>
      <w:r>
        <w:rPr>
          <w:rFonts w:hint="eastAsia" w:ascii="宋体" w:hAnsi="宋体" w:eastAsia="仿宋" w:cs="宋体"/>
          <w:sz w:val="32"/>
          <w:szCs w:val="32"/>
          <w:lang w:val="en-US" w:eastAsia="zh-CN"/>
        </w:rPr>
        <w:t>240.57</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240.57</w:t>
      </w:r>
      <w:r>
        <w:rPr>
          <w:rFonts w:hint="eastAsia" w:ascii="仿宋" w:hAnsi="仿宋" w:eastAsia="仿宋" w:cs="宋体"/>
          <w:kern w:val="0"/>
          <w:sz w:val="32"/>
          <w:szCs w:val="32"/>
        </w:rPr>
        <w:t>万元，年末结转结余0万元。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宋体" w:hAnsi="宋体" w:eastAsia="仿宋" w:cs="宋体"/>
          <w:sz w:val="32"/>
          <w:szCs w:val="32"/>
          <w:lang w:val="en-US" w:eastAsia="zh-CN"/>
        </w:rPr>
        <w:t>240.57</w:t>
      </w:r>
      <w:r>
        <w:rPr>
          <w:rFonts w:hint="eastAsia" w:ascii="仿宋" w:hAnsi="仿宋" w:eastAsia="仿宋" w:cs="宋体"/>
          <w:kern w:val="0"/>
          <w:sz w:val="32"/>
          <w:szCs w:val="32"/>
        </w:rPr>
        <w:t>万元，占100 %；事业预算收入0万元，占0 %；上级补助预算收入0万元，占0 %；附属单位上缴预算收入0万元，占0 %；经营预算收入0万元，占0%；债务预算收入0万元，占0 %；非同级财政拨款预算收入0万元，占0%；投资预算收益0万元，占0%；其他预算收入0万元，占0%。</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本年支出包括：基本支出</w:t>
      </w:r>
      <w:r>
        <w:rPr>
          <w:rFonts w:hint="eastAsia" w:ascii="宋体" w:hAnsi="宋体" w:eastAsia="仿宋" w:cs="宋体"/>
          <w:sz w:val="32"/>
          <w:szCs w:val="32"/>
          <w:lang w:val="en-US" w:eastAsia="zh-CN"/>
        </w:rPr>
        <w:t>224.21</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93.20</w:t>
      </w:r>
      <w:r>
        <w:rPr>
          <w:rFonts w:ascii="仿宋" w:hAnsi="仿宋" w:eastAsia="仿宋" w:cs="宋体"/>
          <w:kern w:val="0"/>
          <w:sz w:val="32"/>
          <w:szCs w:val="32"/>
        </w:rPr>
        <w:t>%</w:t>
      </w:r>
      <w:r>
        <w:rPr>
          <w:rFonts w:hint="eastAsia" w:ascii="仿宋" w:hAnsi="仿宋" w:eastAsia="仿宋" w:cs="宋体"/>
          <w:kern w:val="0"/>
          <w:sz w:val="32"/>
          <w:szCs w:val="32"/>
        </w:rPr>
        <w:t>；项目支出</w:t>
      </w:r>
      <w:r>
        <w:rPr>
          <w:rFonts w:hint="eastAsia" w:ascii="仿宋" w:hAnsi="仿宋" w:eastAsia="仿宋" w:cs="宋体"/>
          <w:kern w:val="0"/>
          <w:sz w:val="32"/>
          <w:szCs w:val="32"/>
          <w:lang w:val="en-US" w:eastAsia="zh-CN"/>
        </w:rPr>
        <w:t>16.36</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6.80</w:t>
      </w:r>
      <w:r>
        <w:rPr>
          <w:rFonts w:ascii="仿宋" w:hAnsi="仿宋" w:eastAsia="仿宋" w:cs="宋体"/>
          <w:kern w:val="0"/>
          <w:sz w:val="32"/>
          <w:szCs w:val="32"/>
        </w:rPr>
        <w:t>%，</w:t>
      </w:r>
      <w:r>
        <w:rPr>
          <w:rFonts w:hint="eastAsia" w:ascii="仿宋" w:hAnsi="仿宋" w:eastAsia="仿宋" w:cs="宋体"/>
          <w:kern w:val="0"/>
          <w:sz w:val="32"/>
          <w:szCs w:val="32"/>
        </w:rPr>
        <w:t>事业单位经营支出</w:t>
      </w:r>
      <w:r>
        <w:rPr>
          <w:rFonts w:ascii="仿宋" w:hAnsi="仿宋" w:eastAsia="仿宋" w:cs="宋体"/>
          <w:kern w:val="0"/>
          <w:sz w:val="32"/>
          <w:szCs w:val="32"/>
        </w:rPr>
        <w:t xml:space="preserve"> </w:t>
      </w:r>
      <w:r>
        <w:rPr>
          <w:rFonts w:hint="eastAsia" w:ascii="仿宋" w:hAnsi="仿宋" w:eastAsia="仿宋" w:cs="宋体"/>
          <w:kern w:val="0"/>
          <w:sz w:val="32"/>
          <w:szCs w:val="32"/>
        </w:rPr>
        <w:t>0万元，经营支出0万元，占0%；上缴上级支出0万元，占0%；对附属单位补助支出0万元，占0%；投资支出0万元，占0%；债务还本支出0万元，占0 %；其他支出0万元，占0%。</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ascii="仿宋" w:hAnsi="仿宋" w:eastAsia="仿宋" w:cs="宋体"/>
          <w:b/>
          <w:kern w:val="0"/>
          <w:sz w:val="32"/>
          <w:szCs w:val="32"/>
        </w:rPr>
      </w:pPr>
      <w:r>
        <w:rPr>
          <w:rFonts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年，金凤区良田镇植物园回民小学</w:t>
      </w:r>
      <w:r>
        <w:rPr>
          <w:rFonts w:hint="eastAsia" w:ascii="仿宋" w:hAnsi="仿宋" w:eastAsia="仿宋" w:cs="宋体"/>
          <w:kern w:val="0"/>
          <w:sz w:val="32"/>
          <w:szCs w:val="32"/>
          <w:lang w:eastAsia="zh-CN"/>
        </w:rPr>
        <w:t>无机关运行费。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年，金凤区良田镇植物园回民小学</w:t>
      </w: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政府采购预算。</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年12月31日，银川市金凤区良田镇植物园回民小学占用使用国有资产总体情况为房屋</w:t>
      </w:r>
      <w:r>
        <w:rPr>
          <w:rFonts w:hint="eastAsia" w:ascii="仿宋" w:hAnsi="仿宋" w:eastAsia="仿宋" w:cs="宋体"/>
          <w:kern w:val="0"/>
          <w:sz w:val="32"/>
          <w:szCs w:val="32"/>
          <w:lang w:val="en-US" w:eastAsia="zh-CN"/>
        </w:rPr>
        <w:t>4257</w:t>
      </w:r>
      <w:r>
        <w:rPr>
          <w:rFonts w:hint="eastAsia" w:ascii="仿宋" w:hAnsi="仿宋" w:eastAsia="仿宋" w:cs="宋体"/>
          <w:kern w:val="0"/>
          <w:sz w:val="32"/>
          <w:szCs w:val="32"/>
        </w:rPr>
        <w:t>平方米，价值52.08万元；土地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 0万元；车辆0辆，价值0万元；其他资产价值2</w:t>
      </w:r>
      <w:r>
        <w:rPr>
          <w:rFonts w:hint="eastAsia" w:ascii="仿宋" w:hAnsi="仿宋" w:eastAsia="仿宋" w:cs="宋体"/>
          <w:kern w:val="0"/>
          <w:sz w:val="32"/>
          <w:szCs w:val="32"/>
          <w:lang w:val="en-US" w:eastAsia="zh-CN"/>
        </w:rPr>
        <w:t>03.2</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hint="eastAsia" w:ascii="仿宋" w:hAnsi="仿宋" w:eastAsia="仿宋" w:cs="宋体"/>
          <w:kern w:val="0"/>
          <w:sz w:val="32"/>
          <w:szCs w:val="32"/>
          <w:lang w:val="en-US" w:eastAsia="zh-CN"/>
        </w:rPr>
        <w:t>4257</w:t>
      </w:r>
      <w:r>
        <w:rPr>
          <w:rFonts w:hint="eastAsia" w:ascii="仿宋" w:hAnsi="仿宋" w:eastAsia="仿宋" w:cs="宋体"/>
          <w:kern w:val="0"/>
          <w:sz w:val="32"/>
          <w:szCs w:val="32"/>
        </w:rPr>
        <w:t>平方米，价值52.08万元；土地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 0万元；车辆0辆，价值0万元；其他资产价值2</w:t>
      </w:r>
      <w:r>
        <w:rPr>
          <w:rFonts w:hint="eastAsia" w:ascii="仿宋" w:hAnsi="仿宋" w:eastAsia="仿宋" w:cs="宋体"/>
          <w:kern w:val="0"/>
          <w:sz w:val="32"/>
          <w:szCs w:val="32"/>
          <w:lang w:val="en-US" w:eastAsia="zh-CN"/>
        </w:rPr>
        <w:t>03.2</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年银川市金凤区良田镇植物园回民小学</w:t>
      </w: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重点项目</w:t>
      </w:r>
      <w:r>
        <w:rPr>
          <w:rFonts w:hint="eastAsia" w:ascii="仿宋" w:hAnsi="仿宋" w:eastAsia="仿宋" w:cs="宋体"/>
          <w:kern w:val="0"/>
          <w:sz w:val="32"/>
          <w:szCs w:val="32"/>
          <w:lang w:eastAsia="zh-CN"/>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p>
    <w:p>
      <w:pPr>
        <w:widowControl/>
        <w:spacing w:line="560" w:lineRule="exact"/>
        <w:ind w:firstLine="1049" w:firstLineChars="328"/>
        <w:jc w:val="left"/>
        <w:rPr>
          <w:rFonts w:ascii="仿宋" w:hAnsi="仿宋" w:eastAsia="仿宋" w:cs="宋体"/>
          <w:kern w:val="0"/>
          <w:sz w:val="32"/>
          <w:szCs w:val="32"/>
        </w:rPr>
      </w:pP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 xml:space="preserve"> </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ind w:firstLine="1446" w:firstLineChars="400"/>
        <w:jc w:val="both"/>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银川市金凤区良田镇植物园回民小学</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20</w:t>
      </w:r>
      <w:r>
        <w:rPr>
          <w:rFonts w:hint="eastAsia" w:ascii="仿宋_GB2312" w:hAnsi="宋体" w:eastAsia="仿宋_GB2312"/>
          <w:b/>
          <w:bCs/>
          <w:kern w:val="0"/>
          <w:sz w:val="36"/>
          <w:szCs w:val="36"/>
          <w:lang w:val="en-US" w:eastAsia="zh-CN"/>
        </w:rPr>
        <w:t>20</w:t>
      </w:r>
      <w:r>
        <w:rPr>
          <w:rFonts w:hint="eastAsia" w:ascii="仿宋_GB2312" w:hAnsi="宋体" w:eastAsia="仿宋_GB2312"/>
          <w:b/>
          <w:bCs/>
          <w:kern w:val="0"/>
          <w:sz w:val="36"/>
          <w:szCs w:val="36"/>
        </w:rPr>
        <w:t>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5001"/>
    <w:rsid w:val="000057A8"/>
    <w:rsid w:val="000145BA"/>
    <w:rsid w:val="00043F07"/>
    <w:rsid w:val="0006670E"/>
    <w:rsid w:val="000831C0"/>
    <w:rsid w:val="000858CD"/>
    <w:rsid w:val="00095461"/>
    <w:rsid w:val="000B7502"/>
    <w:rsid w:val="000C42AF"/>
    <w:rsid w:val="000D7B37"/>
    <w:rsid w:val="00104A43"/>
    <w:rsid w:val="00135137"/>
    <w:rsid w:val="0013519B"/>
    <w:rsid w:val="0014450B"/>
    <w:rsid w:val="001752A1"/>
    <w:rsid w:val="001A5F33"/>
    <w:rsid w:val="001A68AF"/>
    <w:rsid w:val="001B3655"/>
    <w:rsid w:val="001C1D11"/>
    <w:rsid w:val="001E2B95"/>
    <w:rsid w:val="0023640E"/>
    <w:rsid w:val="002C4BD6"/>
    <w:rsid w:val="002C6301"/>
    <w:rsid w:val="002E78B6"/>
    <w:rsid w:val="002F53FA"/>
    <w:rsid w:val="00322E88"/>
    <w:rsid w:val="003379A6"/>
    <w:rsid w:val="0035076A"/>
    <w:rsid w:val="00375123"/>
    <w:rsid w:val="003A44E5"/>
    <w:rsid w:val="003B5F79"/>
    <w:rsid w:val="003F169E"/>
    <w:rsid w:val="0042280A"/>
    <w:rsid w:val="00447276"/>
    <w:rsid w:val="004656F2"/>
    <w:rsid w:val="00483833"/>
    <w:rsid w:val="00484DD2"/>
    <w:rsid w:val="004858B2"/>
    <w:rsid w:val="004B2681"/>
    <w:rsid w:val="004E506D"/>
    <w:rsid w:val="00571345"/>
    <w:rsid w:val="00571B0D"/>
    <w:rsid w:val="00587DAF"/>
    <w:rsid w:val="005C3E29"/>
    <w:rsid w:val="005E33D6"/>
    <w:rsid w:val="005E4A5E"/>
    <w:rsid w:val="005E514F"/>
    <w:rsid w:val="006005FB"/>
    <w:rsid w:val="00611186"/>
    <w:rsid w:val="00616416"/>
    <w:rsid w:val="0062119E"/>
    <w:rsid w:val="00627DAC"/>
    <w:rsid w:val="0063712A"/>
    <w:rsid w:val="00683EA6"/>
    <w:rsid w:val="006868B5"/>
    <w:rsid w:val="00694FA7"/>
    <w:rsid w:val="006C056F"/>
    <w:rsid w:val="006C5B18"/>
    <w:rsid w:val="006C5E08"/>
    <w:rsid w:val="00730BE8"/>
    <w:rsid w:val="00797C6A"/>
    <w:rsid w:val="007A2546"/>
    <w:rsid w:val="007E5001"/>
    <w:rsid w:val="00806D8F"/>
    <w:rsid w:val="00810720"/>
    <w:rsid w:val="008C48E8"/>
    <w:rsid w:val="008E75E3"/>
    <w:rsid w:val="00911E95"/>
    <w:rsid w:val="0091648C"/>
    <w:rsid w:val="00926C87"/>
    <w:rsid w:val="00955E13"/>
    <w:rsid w:val="00980A2D"/>
    <w:rsid w:val="0099119E"/>
    <w:rsid w:val="009A2703"/>
    <w:rsid w:val="009C47B6"/>
    <w:rsid w:val="009C5522"/>
    <w:rsid w:val="009F1323"/>
    <w:rsid w:val="00A04D0E"/>
    <w:rsid w:val="00A16743"/>
    <w:rsid w:val="00A24808"/>
    <w:rsid w:val="00A27798"/>
    <w:rsid w:val="00A72DC8"/>
    <w:rsid w:val="00AB2910"/>
    <w:rsid w:val="00AB3815"/>
    <w:rsid w:val="00AC24ED"/>
    <w:rsid w:val="00AC560B"/>
    <w:rsid w:val="00AD7672"/>
    <w:rsid w:val="00AE341C"/>
    <w:rsid w:val="00B11F37"/>
    <w:rsid w:val="00B272E9"/>
    <w:rsid w:val="00B44F15"/>
    <w:rsid w:val="00B70EFD"/>
    <w:rsid w:val="00B76442"/>
    <w:rsid w:val="00BF3EE9"/>
    <w:rsid w:val="00C05188"/>
    <w:rsid w:val="00C53A1E"/>
    <w:rsid w:val="00C54A32"/>
    <w:rsid w:val="00C93FAF"/>
    <w:rsid w:val="00CA0B80"/>
    <w:rsid w:val="00CB219B"/>
    <w:rsid w:val="00CD05F3"/>
    <w:rsid w:val="00CD5679"/>
    <w:rsid w:val="00CE7FCB"/>
    <w:rsid w:val="00D304CE"/>
    <w:rsid w:val="00D62C7C"/>
    <w:rsid w:val="00D66148"/>
    <w:rsid w:val="00D77DE1"/>
    <w:rsid w:val="00D953BC"/>
    <w:rsid w:val="00DA2209"/>
    <w:rsid w:val="00DA2C8F"/>
    <w:rsid w:val="00DB1945"/>
    <w:rsid w:val="00DD5905"/>
    <w:rsid w:val="00DE4D96"/>
    <w:rsid w:val="00E0407D"/>
    <w:rsid w:val="00E2666E"/>
    <w:rsid w:val="00E64CF2"/>
    <w:rsid w:val="00E82D24"/>
    <w:rsid w:val="00EB04E5"/>
    <w:rsid w:val="00EB3277"/>
    <w:rsid w:val="00EC22F4"/>
    <w:rsid w:val="00ED10DD"/>
    <w:rsid w:val="00F217A2"/>
    <w:rsid w:val="00FB2A8B"/>
    <w:rsid w:val="00FB5BC3"/>
    <w:rsid w:val="00FC138A"/>
    <w:rsid w:val="030B4E20"/>
    <w:rsid w:val="04AF3551"/>
    <w:rsid w:val="06362E69"/>
    <w:rsid w:val="06365C60"/>
    <w:rsid w:val="067A2B8F"/>
    <w:rsid w:val="07546FD6"/>
    <w:rsid w:val="075A3731"/>
    <w:rsid w:val="087B79AF"/>
    <w:rsid w:val="08B42B0D"/>
    <w:rsid w:val="08DD2CBF"/>
    <w:rsid w:val="09160198"/>
    <w:rsid w:val="0A253E3E"/>
    <w:rsid w:val="0A453A98"/>
    <w:rsid w:val="0E3103C8"/>
    <w:rsid w:val="10007EA5"/>
    <w:rsid w:val="107C59BC"/>
    <w:rsid w:val="11063E0E"/>
    <w:rsid w:val="1158746D"/>
    <w:rsid w:val="11EB49C5"/>
    <w:rsid w:val="12EB4938"/>
    <w:rsid w:val="159639DF"/>
    <w:rsid w:val="15C350DC"/>
    <w:rsid w:val="162D0232"/>
    <w:rsid w:val="163F3260"/>
    <w:rsid w:val="179A29A6"/>
    <w:rsid w:val="19B54EE7"/>
    <w:rsid w:val="1A484803"/>
    <w:rsid w:val="1B726C50"/>
    <w:rsid w:val="1C822DDB"/>
    <w:rsid w:val="1D544D16"/>
    <w:rsid w:val="1D552B0F"/>
    <w:rsid w:val="204E0A81"/>
    <w:rsid w:val="20605B3B"/>
    <w:rsid w:val="2220645A"/>
    <w:rsid w:val="22850EA4"/>
    <w:rsid w:val="22B95E86"/>
    <w:rsid w:val="23046AB8"/>
    <w:rsid w:val="23232D4B"/>
    <w:rsid w:val="24570CF6"/>
    <w:rsid w:val="249B0ACE"/>
    <w:rsid w:val="27AD3E57"/>
    <w:rsid w:val="27DA3D82"/>
    <w:rsid w:val="28386918"/>
    <w:rsid w:val="29870969"/>
    <w:rsid w:val="2BCD3DFB"/>
    <w:rsid w:val="2DEE367B"/>
    <w:rsid w:val="2F32339A"/>
    <w:rsid w:val="2FA76F98"/>
    <w:rsid w:val="30397609"/>
    <w:rsid w:val="30CC75E9"/>
    <w:rsid w:val="30DD407C"/>
    <w:rsid w:val="319156CD"/>
    <w:rsid w:val="33171F34"/>
    <w:rsid w:val="33D26A68"/>
    <w:rsid w:val="34FB351B"/>
    <w:rsid w:val="36512226"/>
    <w:rsid w:val="37F5433D"/>
    <w:rsid w:val="38412854"/>
    <w:rsid w:val="3867795A"/>
    <w:rsid w:val="38885932"/>
    <w:rsid w:val="38D26ED5"/>
    <w:rsid w:val="396E4D0D"/>
    <w:rsid w:val="3A231BC9"/>
    <w:rsid w:val="3AE9122F"/>
    <w:rsid w:val="3CB45D40"/>
    <w:rsid w:val="3D98773D"/>
    <w:rsid w:val="3E6868F1"/>
    <w:rsid w:val="3F1F3A06"/>
    <w:rsid w:val="404F620A"/>
    <w:rsid w:val="405E6F3A"/>
    <w:rsid w:val="408C280F"/>
    <w:rsid w:val="411956AD"/>
    <w:rsid w:val="41CB0EAB"/>
    <w:rsid w:val="43375B70"/>
    <w:rsid w:val="45517B3C"/>
    <w:rsid w:val="458048C2"/>
    <w:rsid w:val="458C3909"/>
    <w:rsid w:val="45AF0F45"/>
    <w:rsid w:val="463D7C0C"/>
    <w:rsid w:val="464E7F61"/>
    <w:rsid w:val="46F700E0"/>
    <w:rsid w:val="47A125D0"/>
    <w:rsid w:val="47F043B1"/>
    <w:rsid w:val="48A91086"/>
    <w:rsid w:val="4923433E"/>
    <w:rsid w:val="49CA1E78"/>
    <w:rsid w:val="4A4A399D"/>
    <w:rsid w:val="4ABB11FB"/>
    <w:rsid w:val="4ACD294A"/>
    <w:rsid w:val="4AD30E7F"/>
    <w:rsid w:val="4B1967FD"/>
    <w:rsid w:val="4B7575B9"/>
    <w:rsid w:val="4B912782"/>
    <w:rsid w:val="4D581120"/>
    <w:rsid w:val="4D6334A8"/>
    <w:rsid w:val="4DB92AE2"/>
    <w:rsid w:val="4EC17764"/>
    <w:rsid w:val="4F2F4E83"/>
    <w:rsid w:val="4F7A4CBD"/>
    <w:rsid w:val="4F7E7829"/>
    <w:rsid w:val="4F862142"/>
    <w:rsid w:val="50CD6DAE"/>
    <w:rsid w:val="522A6E5C"/>
    <w:rsid w:val="52E166D2"/>
    <w:rsid w:val="536D6945"/>
    <w:rsid w:val="558E6C05"/>
    <w:rsid w:val="561A5ABF"/>
    <w:rsid w:val="569F1C7B"/>
    <w:rsid w:val="572044E2"/>
    <w:rsid w:val="58BE6E79"/>
    <w:rsid w:val="590F69A4"/>
    <w:rsid w:val="591F7230"/>
    <w:rsid w:val="5A725226"/>
    <w:rsid w:val="5AA17463"/>
    <w:rsid w:val="5C4E4129"/>
    <w:rsid w:val="5C8E4BE7"/>
    <w:rsid w:val="5CED0DB0"/>
    <w:rsid w:val="5E7B2E2B"/>
    <w:rsid w:val="5F360AF1"/>
    <w:rsid w:val="5FD5776C"/>
    <w:rsid w:val="611169B7"/>
    <w:rsid w:val="61BC1E53"/>
    <w:rsid w:val="61CE2B3F"/>
    <w:rsid w:val="61E30444"/>
    <w:rsid w:val="63AC0DCA"/>
    <w:rsid w:val="6405692C"/>
    <w:rsid w:val="643657A1"/>
    <w:rsid w:val="65FF7800"/>
    <w:rsid w:val="687279C9"/>
    <w:rsid w:val="69DE26D2"/>
    <w:rsid w:val="6A3701E5"/>
    <w:rsid w:val="6AFD19AA"/>
    <w:rsid w:val="6B4172AB"/>
    <w:rsid w:val="6B683450"/>
    <w:rsid w:val="6BDC79B7"/>
    <w:rsid w:val="6F8A11DE"/>
    <w:rsid w:val="6FEC103C"/>
    <w:rsid w:val="70AA00E8"/>
    <w:rsid w:val="70C11513"/>
    <w:rsid w:val="711E5813"/>
    <w:rsid w:val="718A7EA8"/>
    <w:rsid w:val="71C054B6"/>
    <w:rsid w:val="734A40B4"/>
    <w:rsid w:val="73E94A77"/>
    <w:rsid w:val="75464FA4"/>
    <w:rsid w:val="755E3C3F"/>
    <w:rsid w:val="75D76C6E"/>
    <w:rsid w:val="76843A9D"/>
    <w:rsid w:val="77DE5076"/>
    <w:rsid w:val="788C1CD0"/>
    <w:rsid w:val="79691071"/>
    <w:rsid w:val="79FC56E3"/>
    <w:rsid w:val="7AD71CB5"/>
    <w:rsid w:val="7B340568"/>
    <w:rsid w:val="7B8C4081"/>
    <w:rsid w:val="7BFF4FEF"/>
    <w:rsid w:val="7C026655"/>
    <w:rsid w:val="7E9B2B24"/>
    <w:rsid w:val="7EAE0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字符"/>
    <w:basedOn w:val="7"/>
    <w:link w:val="4"/>
    <w:qFormat/>
    <w:uiPriority w:val="0"/>
    <w:rPr>
      <w:sz w:val="18"/>
      <w:szCs w:val="18"/>
    </w:rPr>
  </w:style>
  <w:style w:type="character" w:customStyle="1" w:styleId="11">
    <w:name w:val="页脚 字符"/>
    <w:basedOn w:val="7"/>
    <w:link w:val="3"/>
    <w:qFormat/>
    <w:uiPriority w:val="0"/>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字符"/>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1EF5B-823E-4AFD-A3A3-35ABEC134C7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26</Pages>
  <Words>1624</Words>
  <Characters>9260</Characters>
  <Lines>77</Lines>
  <Paragraphs>21</Paragraphs>
  <TotalTime>0</TotalTime>
  <ScaleCrop>false</ScaleCrop>
  <LinksUpToDate>false</LinksUpToDate>
  <CharactersWithSpaces>10863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yao</cp:lastModifiedBy>
  <cp:lastPrinted>2018-01-19T06:09:00Z</cp:lastPrinted>
  <dcterms:modified xsi:type="dcterms:W3CDTF">2020-02-18T15:28:00Z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