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目录</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firstLine="643" w:firstLineChars="200"/>
        <w:jc w:val="both"/>
        <w:rPr>
          <w:rFonts w:hint="eastAsia" w:ascii="仿宋" w:hAnsi="仿宋" w:eastAsia="仿宋" w:cs="仿宋"/>
          <w:b/>
          <w:bCs w:val="0"/>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第一部分  单位概况</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一、主要职能</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二、部门预算单位构成</w:t>
      </w:r>
    </w:p>
    <w:p>
      <w:pPr>
        <w:widowControl/>
        <w:spacing w:line="360" w:lineRule="auto"/>
        <w:ind w:right="640" w:firstLine="643" w:firstLineChars="200"/>
        <w:jc w:val="both"/>
        <w:rPr>
          <w:rFonts w:hint="eastAsia" w:ascii="仿宋" w:hAnsi="仿宋" w:eastAsia="仿宋" w:cs="仿宋"/>
          <w:b/>
          <w:bCs w:val="0"/>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第二部分  2020年部门预算表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一、财政拨款收支总表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二、财政拨款支出总表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三、一般公共预算支出表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四、一般公共预算基本支出表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五、一般公共预算“三公”经费支出表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六、政府性基金预算支出表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七、部门收支总表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八、部门收入总表</w:t>
      </w:r>
    </w:p>
    <w:p>
      <w:pPr>
        <w:widowControl/>
        <w:spacing w:line="360" w:lineRule="auto"/>
        <w:ind w:right="640" w:firstLine="640" w:firstLineChars="200"/>
        <w:jc w:val="both"/>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九、部门支出总表</w:t>
      </w:r>
    </w:p>
    <w:p>
      <w:pPr>
        <w:widowControl/>
        <w:spacing w:line="360" w:lineRule="auto"/>
        <w:ind w:right="640" w:firstLine="643" w:firstLineChars="200"/>
        <w:jc w:val="both"/>
        <w:rPr>
          <w:rFonts w:hint="eastAsia" w:asciiTheme="majorEastAsia" w:hAnsiTheme="majorEastAsia" w:eastAsiaTheme="majorEastAsia" w:cstheme="majorEastAsia"/>
          <w:b/>
          <w:bCs w:val="0"/>
          <w:color w:val="000000"/>
          <w:kern w:val="0"/>
          <w:sz w:val="44"/>
          <w:szCs w:val="44"/>
          <w:lang w:val="en-US" w:eastAsia="zh-CN"/>
        </w:rPr>
      </w:pPr>
      <w:r>
        <w:rPr>
          <w:rFonts w:hint="eastAsia" w:ascii="仿宋" w:hAnsi="仿宋" w:eastAsia="仿宋" w:cs="仿宋"/>
          <w:b/>
          <w:bCs w:val="0"/>
          <w:color w:val="000000"/>
          <w:kern w:val="0"/>
          <w:sz w:val="32"/>
          <w:szCs w:val="32"/>
          <w:lang w:val="en-US" w:eastAsia="zh-CN"/>
        </w:rPr>
        <w:t>第三部分  2020年部门预算情况说明</w:t>
      </w:r>
    </w:p>
    <w:p>
      <w:pPr>
        <w:widowControl/>
        <w:spacing w:line="360" w:lineRule="auto"/>
        <w:ind w:right="640" w:firstLine="643" w:firstLineChars="200"/>
        <w:jc w:val="both"/>
        <w:rPr>
          <w:rFonts w:hint="eastAsia" w:ascii="仿宋" w:hAnsi="仿宋" w:eastAsia="仿宋" w:cs="仿宋"/>
          <w:b/>
          <w:bCs w:val="0"/>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第四部分  名词解释</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lang w:eastAsia="zh-CN"/>
        </w:rPr>
      </w:pPr>
      <w:r>
        <w:rPr>
          <w:rFonts w:hint="eastAsia" w:ascii="仿宋_GB2312" w:hAnsi="宋体" w:eastAsia="仿宋_GB2312"/>
          <w:b/>
          <w:kern w:val="0"/>
          <w:sz w:val="36"/>
          <w:szCs w:val="36"/>
          <w:lang w:eastAsia="zh-CN"/>
        </w:rPr>
        <w:t>银川市金凤区第五幼儿园</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hint="eastAsia" w:ascii="黑体" w:hAnsi="黑体" w:eastAsia="黑体" w:cs="宋体"/>
          <w:bCs/>
          <w:kern w:val="0"/>
          <w:sz w:val="32"/>
          <w:szCs w:val="32"/>
        </w:rPr>
        <w:t xml:space="preserve"> </w:t>
      </w:r>
      <w:r>
        <w:rPr>
          <w:rFonts w:ascii="仿宋" w:hAnsi="仿宋" w:eastAsia="仿宋" w:cs="仿宋"/>
          <w:color w:val="000000"/>
          <w:sz w:val="32"/>
          <w:szCs w:val="32"/>
        </w:rPr>
        <w:t>1</w:t>
      </w:r>
      <w:r>
        <w:rPr>
          <w:rFonts w:hint="eastAsia" w:ascii="仿宋" w:hAnsi="仿宋" w:eastAsia="仿宋" w:cs="仿宋"/>
          <w:color w:val="000000"/>
          <w:sz w:val="32"/>
          <w:szCs w:val="32"/>
        </w:rPr>
        <w:t>、认真贯彻执行党和国家的有关法律法规、方针、政策，坚持民主管理，依法办园，执行上级主管部门的指示和决定。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、实行保育和教育相结合的原则，对幼儿实施体、智、德、美诸方面全面发展的教育，促进其身心和谐发展。为家长解除后顾之忧，热忱为家长服务。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、尊重儿童的人格尊严和基本权利，尊重儿童身心发展的特点和规律，为儿童提供健康、丰富的生活和活动环境。合理组织幼儿一日生活活动和其它活动，促进幼儿体智德美等和谐发展，全面实施素质教育。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、严格执行幼儿园安全、卫生保健制度，保证幼儿身心健康和生命安全。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、充分利用幼儿和社区的资源优势，面向家长开展多种形式的早期教育宣传、指导等服务，促进家庭教育质量的不断提高。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_GB2312" w:hAnsi="宋体" w:eastAsia="Times New Roman" w:cs="宋体"/>
          <w:bCs/>
          <w:kern w:val="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、贯彻幼儿教育法规、传播科学教育理念、开展教育科学研究、培训师资，发挥自治区级示范性幼儿园的示范、辐射作用，科学开展集团化办园工作。</w:t>
      </w:r>
    </w:p>
    <w:p>
      <w:pPr>
        <w:widowControl/>
        <w:spacing w:line="560" w:lineRule="exact"/>
        <w:jc w:val="left"/>
        <w:rPr>
          <w:rFonts w:hint="default" w:ascii="仿宋" w:hAnsi="仿宋" w:eastAsia="仿宋" w:cs="宋体"/>
          <w:bCs/>
          <w:kern w:val="0"/>
          <w:sz w:val="32"/>
          <w:szCs w:val="32"/>
          <w:lang w:val="en-US" w:eastAsia="zh-CN"/>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ind w:firstLine="480"/>
        <w:jc w:val="left"/>
        <w:rPr>
          <w:rFonts w:hint="eastAsia" w:ascii="仿宋" w:hAnsi="仿宋" w:eastAsia="仿宋" w:cs="宋体"/>
          <w:bCs/>
          <w:kern w:val="0"/>
          <w:sz w:val="32"/>
          <w:szCs w:val="32"/>
          <w:lang w:eastAsia="zh-CN"/>
        </w:rPr>
      </w:pPr>
      <w:r>
        <w:rPr>
          <w:rFonts w:hint="eastAsia" w:ascii="黑体" w:hAnsi="黑体" w:eastAsia="黑体" w:cs="宋体"/>
          <w:b/>
          <w:bCs/>
          <w:kern w:val="0"/>
          <w:sz w:val="32"/>
          <w:szCs w:val="32"/>
        </w:rPr>
        <w:t xml:space="preserve"> </w:t>
      </w:r>
      <w:r>
        <w:rPr>
          <w:rFonts w:hint="eastAsia" w:ascii="仿宋" w:hAnsi="仿宋" w:eastAsia="仿宋" w:cs="宋体"/>
          <w:bCs/>
          <w:kern w:val="0"/>
          <w:sz w:val="32"/>
          <w:szCs w:val="32"/>
        </w:rPr>
        <w:t>从预算单位构成看，</w:t>
      </w:r>
      <w:r>
        <w:rPr>
          <w:rFonts w:hint="eastAsia" w:ascii="仿宋" w:hAnsi="仿宋" w:eastAsia="仿宋" w:cs="宋体"/>
          <w:bCs/>
          <w:kern w:val="0"/>
          <w:sz w:val="32"/>
          <w:szCs w:val="32"/>
          <w:lang w:eastAsia="zh-CN"/>
        </w:rPr>
        <w:t>银川市</w:t>
      </w:r>
      <w:r>
        <w:rPr>
          <w:rFonts w:hint="eastAsia" w:ascii="仿宋" w:hAnsi="仿宋" w:eastAsia="仿宋" w:cs="宋体"/>
          <w:bCs/>
          <w:kern w:val="0"/>
          <w:sz w:val="32"/>
          <w:szCs w:val="32"/>
        </w:rPr>
        <w:t>金凤区第五幼儿园部门预算包括：</w:t>
      </w:r>
      <w:r>
        <w:rPr>
          <w:rFonts w:hint="eastAsia" w:ascii="仿宋" w:hAnsi="仿宋" w:eastAsia="仿宋" w:cs="宋体"/>
          <w:bCs/>
          <w:kern w:val="0"/>
          <w:sz w:val="32"/>
          <w:szCs w:val="32"/>
          <w:lang w:eastAsia="zh-CN"/>
        </w:rPr>
        <w:t>银川市</w:t>
      </w:r>
      <w:r>
        <w:rPr>
          <w:rFonts w:hint="eastAsia" w:ascii="仿宋" w:hAnsi="仿宋" w:eastAsia="仿宋" w:cs="宋体"/>
          <w:bCs/>
          <w:kern w:val="0"/>
          <w:sz w:val="32"/>
          <w:szCs w:val="32"/>
        </w:rPr>
        <w:t>金凤区第五幼儿园本级预算</w:t>
      </w:r>
      <w:r>
        <w:rPr>
          <w:rFonts w:hint="eastAsia" w:ascii="仿宋" w:hAnsi="仿宋" w:eastAsia="仿宋" w:cs="宋体"/>
          <w:bCs/>
          <w:kern w:val="0"/>
          <w:sz w:val="32"/>
          <w:szCs w:val="32"/>
          <w:lang w:eastAsia="zh-CN"/>
        </w:rPr>
        <w:t>。</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hint="eastAsia" w:ascii="仿宋_GB2312" w:hAnsi="宋体" w:eastAsia="仿宋_GB2312"/>
          <w:b/>
          <w:kern w:val="0"/>
          <w:sz w:val="36"/>
          <w:szCs w:val="36"/>
          <w:lang w:eastAsia="zh-CN"/>
        </w:rPr>
      </w:pPr>
      <w:r>
        <w:rPr>
          <w:rFonts w:hint="eastAsia" w:ascii="仿宋_GB2312" w:hAnsi="宋体" w:eastAsia="仿宋_GB2312"/>
          <w:b/>
          <w:kern w:val="0"/>
          <w:sz w:val="36"/>
          <w:szCs w:val="36"/>
          <w:lang w:eastAsia="zh-CN"/>
        </w:rPr>
        <w:t>银川市金凤区第五幼儿园</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81.73</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81.73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81.73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81.73</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81.73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81.73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81.73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支出总计81.73</w:t>
            </w:r>
          </w:p>
        </w:tc>
      </w:tr>
    </w:tbl>
    <w:p>
      <w:pPr>
        <w:widowControl/>
        <w:outlineLvl w:val="1"/>
        <w:rPr>
          <w:rFonts w:hint="eastAsia" w:ascii="黑体" w:hAnsi="宋体" w:eastAsia="黑体"/>
          <w:b/>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440"/>
        <w:gridCol w:w="1247"/>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53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学前教育</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27</w:t>
            </w:r>
            <w:r>
              <w:rPr>
                <w:rFonts w:hint="eastAsia" w:ascii="宋体" w:hAnsi="宋体" w:cs="宋体"/>
                <w:color w:val="000000"/>
                <w:kern w:val="0"/>
                <w:sz w:val="20"/>
                <w:szCs w:val="20"/>
              </w:rPr>
              <w:t>.73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27</w:t>
            </w:r>
            <w:r>
              <w:rPr>
                <w:rFonts w:hint="eastAsia" w:ascii="宋体" w:hAnsi="宋体" w:cs="宋体"/>
                <w:color w:val="000000"/>
                <w:kern w:val="0"/>
                <w:sz w:val="20"/>
                <w:szCs w:val="20"/>
              </w:rPr>
              <w:t>.73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27</w:t>
            </w:r>
            <w:r>
              <w:rPr>
                <w:rFonts w:hint="eastAsia" w:ascii="宋体" w:hAnsi="宋体" w:cs="宋体"/>
                <w:color w:val="000000"/>
                <w:kern w:val="0"/>
                <w:sz w:val="20"/>
                <w:szCs w:val="20"/>
              </w:rPr>
              <w:t>.73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2050201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幼儿园聘用人员工资</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ascii="宋体" w:hAnsi="宋体" w:cs="宋体"/>
                <w:color w:val="000000"/>
                <w:kern w:val="0"/>
                <w:sz w:val="20"/>
                <w:szCs w:val="20"/>
              </w:rPr>
            </w:pPr>
            <w:r>
              <w:rPr>
                <w:rFonts w:hint="eastAsia" w:ascii="宋体" w:hAnsi="宋体" w:cs="宋体"/>
                <w:color w:val="000000"/>
                <w:kern w:val="0"/>
                <w:sz w:val="20"/>
                <w:szCs w:val="20"/>
                <w:lang w:val="en-US" w:eastAsia="zh-CN"/>
              </w:rPr>
              <w:t>54</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both"/>
              <w:rPr>
                <w:rFonts w:ascii="宋体" w:hAnsi="宋体" w:cs="宋体"/>
                <w:color w:val="000000"/>
                <w:kern w:val="0"/>
                <w:sz w:val="20"/>
                <w:szCs w:val="20"/>
              </w:rPr>
            </w:pPr>
            <w:r>
              <w:rPr>
                <w:rFonts w:hint="eastAsia" w:ascii="宋体" w:hAnsi="宋体" w:cs="宋体"/>
                <w:color w:val="000000"/>
                <w:kern w:val="0"/>
                <w:sz w:val="20"/>
                <w:szCs w:val="20"/>
                <w:lang w:val="en-US" w:eastAsia="zh-CN"/>
              </w:rPr>
              <w:t>54</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合计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81.73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ascii="宋体" w:hAnsi="宋体" w:cs="宋体"/>
                <w:color w:val="000000"/>
                <w:kern w:val="0"/>
                <w:sz w:val="20"/>
                <w:szCs w:val="20"/>
              </w:rPr>
            </w:pPr>
            <w:r>
              <w:rPr>
                <w:rFonts w:hint="eastAsia" w:ascii="宋体" w:hAnsi="宋体" w:cs="宋体"/>
                <w:color w:val="000000"/>
                <w:kern w:val="0"/>
                <w:sz w:val="20"/>
                <w:szCs w:val="20"/>
                <w:lang w:val="en-US" w:eastAsia="zh-CN"/>
              </w:rPr>
              <w:t>81.73</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both"/>
              <w:rPr>
                <w:rFonts w:ascii="宋体" w:hAnsi="宋体" w:cs="宋体"/>
                <w:color w:val="000000"/>
                <w:kern w:val="0"/>
                <w:sz w:val="20"/>
                <w:szCs w:val="20"/>
              </w:rPr>
            </w:pPr>
            <w:r>
              <w:rPr>
                <w:rFonts w:hint="eastAsia" w:ascii="宋体" w:hAnsi="宋体" w:cs="宋体"/>
                <w:color w:val="000000"/>
                <w:kern w:val="0"/>
                <w:sz w:val="20"/>
                <w:szCs w:val="20"/>
                <w:lang w:val="en-US" w:eastAsia="zh-CN"/>
              </w:rPr>
              <w:t>81.73</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
      <w:pPr>
        <w:widowControl/>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1260"/>
        <w:gridCol w:w="1454"/>
      </w:tblGrid>
      <w:tr>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w:t>
            </w:r>
            <w:r>
              <w:rPr>
                <w:rFonts w:hint="eastAsia" w:ascii="宋体" w:hAnsi="宋体" w:cs="宋体"/>
                <w:b/>
                <w:bCs/>
                <w:kern w:val="0"/>
                <w:sz w:val="22"/>
                <w:szCs w:val="22"/>
                <w:lang w:val="en-US" w:eastAsia="zh-CN"/>
              </w:rPr>
              <w:t>2019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260"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2050201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学前教育</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both"/>
              <w:rPr>
                <w:rFonts w:ascii="宋体" w:hAnsi="宋体" w:cs="宋体"/>
                <w:kern w:val="0"/>
                <w:sz w:val="20"/>
                <w:szCs w:val="20"/>
              </w:rPr>
            </w:pPr>
            <w:r>
              <w:rPr>
                <w:rFonts w:hint="eastAsia" w:ascii="宋体" w:hAnsi="宋体" w:cs="宋体"/>
                <w:kern w:val="0"/>
                <w:sz w:val="20"/>
                <w:szCs w:val="20"/>
              </w:rPr>
              <w:t>81.73　　</w:t>
            </w:r>
          </w:p>
        </w:tc>
        <w:tc>
          <w:tcPr>
            <w:tcW w:w="1800" w:type="dxa"/>
            <w:tcBorders>
              <w:top w:val="nil"/>
              <w:left w:val="nil"/>
              <w:bottom w:val="single" w:color="auto" w:sz="4" w:space="0"/>
              <w:right w:val="single" w:color="auto" w:sz="4" w:space="0"/>
            </w:tcBorders>
            <w:vAlign w:val="center"/>
          </w:tcPr>
          <w:p>
            <w:pPr>
              <w:widowControl/>
              <w:jc w:val="both"/>
              <w:rPr>
                <w:rFonts w:ascii="宋体" w:hAnsi="宋体" w:cs="宋体"/>
                <w:kern w:val="0"/>
                <w:sz w:val="20"/>
                <w:szCs w:val="20"/>
              </w:rPr>
            </w:pPr>
            <w:r>
              <w:rPr>
                <w:rFonts w:hint="eastAsia" w:ascii="宋体" w:hAnsi="宋体" w:cs="宋体"/>
                <w:kern w:val="0"/>
                <w:sz w:val="20"/>
                <w:szCs w:val="20"/>
                <w:lang w:val="en-US" w:eastAsia="zh-CN"/>
              </w:rPr>
              <w:t>27.73</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both"/>
              <w:rPr>
                <w:rFonts w:ascii="宋体" w:hAnsi="宋体" w:cs="宋体"/>
                <w:kern w:val="0"/>
                <w:sz w:val="20"/>
                <w:szCs w:val="20"/>
              </w:rPr>
            </w:pPr>
            <w:r>
              <w:rPr>
                <w:rFonts w:hint="eastAsia" w:ascii="宋体" w:hAnsi="宋体" w:cs="宋体"/>
                <w:kern w:val="0"/>
                <w:sz w:val="20"/>
                <w:szCs w:val="20"/>
                <w:lang w:val="en-US" w:eastAsia="zh-CN"/>
              </w:rPr>
              <w:t>54</w:t>
            </w:r>
            <w:r>
              <w:rPr>
                <w:rFonts w:hint="eastAsia" w:ascii="宋体" w:hAnsi="宋体" w:cs="宋体"/>
                <w:kern w:val="0"/>
                <w:sz w:val="20"/>
                <w:szCs w:val="20"/>
              </w:rPr>
              <w:t>　</w:t>
            </w:r>
          </w:p>
        </w:tc>
        <w:tc>
          <w:tcPr>
            <w:tcW w:w="1260" w:type="dxa"/>
            <w:tcBorders>
              <w:bottom w:val="single" w:color="auto" w:sz="4" w:space="0"/>
              <w:right w:val="single" w:color="auto" w:sz="4" w:space="0"/>
            </w:tcBorders>
          </w:tcPr>
          <w:p>
            <w:pPr>
              <w:widowControl/>
              <w:jc w:val="left"/>
              <w:rPr>
                <w:kern w:val="0"/>
                <w:sz w:val="20"/>
                <w:szCs w:val="20"/>
              </w:rPr>
            </w:pPr>
            <w:r>
              <w:rPr>
                <w:rFonts w:hint="eastAsia" w:ascii="宋体" w:hAnsi="宋体" w:cs="宋体"/>
                <w:kern w:val="0"/>
                <w:sz w:val="20"/>
                <w:szCs w:val="20"/>
                <w:lang w:val="en-US" w:eastAsia="zh-CN"/>
              </w:rPr>
              <w:t>81.73</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100</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b/>
                <w:bCs/>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81.73</w:t>
            </w: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27.73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27.73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0.2</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22.33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22.33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0.9</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ind w:firstLine="240" w:firstLineChars="100"/>
              <w:jc w:val="left"/>
              <w:rPr>
                <w:rFonts w:hint="default" w:ascii="宋体" w:hAnsi="宋体" w:eastAsia="宋体" w:cs="宋体"/>
                <w:kern w:val="0"/>
                <w:sz w:val="24"/>
                <w:lang w:val="en-US" w:eastAsia="zh-CN"/>
              </w:rPr>
            </w:pP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hint="eastAsia" w:ascii="黑体" w:hAnsi="宋体" w:eastAsia="黑体"/>
          <w:b/>
          <w:kern w:val="0"/>
          <w:sz w:val="32"/>
          <w:szCs w:val="32"/>
        </w:rPr>
      </w:pP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0</w:t>
            </w:r>
          </w:p>
        </w:tc>
        <w:tc>
          <w:tcPr>
            <w:tcW w:w="1418" w:type="dxa"/>
            <w:tcBorders>
              <w:top w:val="single" w:color="auto" w:sz="4" w:space="0"/>
              <w:bottom w:val="single" w:color="auto" w:sz="4" w:space="0"/>
              <w:right w:val="single" w:color="auto" w:sz="4" w:space="0"/>
            </w:tcBorders>
          </w:tcPr>
          <w:p>
            <w:pPr>
              <w:widowControl/>
              <w:jc w:val="left"/>
              <w:rPr>
                <w:rFonts w:hint="eastAsia" w:eastAsia="宋体"/>
                <w:kern w:val="0"/>
                <w:sz w:val="20"/>
                <w:szCs w:val="20"/>
                <w:lang w:val="en-US" w:eastAsia="zh-CN"/>
              </w:rPr>
            </w:pPr>
            <w:r>
              <w:rPr>
                <w:rFonts w:hint="eastAsia"/>
                <w:kern w:val="0"/>
                <w:sz w:val="20"/>
                <w:szCs w:val="20"/>
                <w:lang w:val="en-US" w:eastAsia="zh-CN"/>
              </w:rPr>
              <w:t>0</w:t>
            </w: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hint="eastAsia"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81.73</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2050201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学前教育</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81.73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hint="eastAsia" w:ascii="仿宋_GB2312" w:hAnsi="宋体" w:eastAsia="仿宋_GB2312"/>
          <w:b/>
          <w:bCs/>
          <w:kern w:val="0"/>
          <w:sz w:val="36"/>
          <w:szCs w:val="36"/>
          <w:lang w:eastAsia="zh-CN"/>
        </w:rPr>
      </w:pPr>
      <w:r>
        <w:rPr>
          <w:rFonts w:hint="eastAsia" w:ascii="仿宋_GB2312" w:hAnsi="宋体" w:eastAsia="仿宋_GB2312"/>
          <w:b/>
          <w:bCs/>
          <w:kern w:val="0"/>
          <w:sz w:val="36"/>
          <w:szCs w:val="36"/>
          <w:lang w:eastAsia="zh-CN"/>
        </w:rPr>
        <w:t>银川市金凤区第五幼儿园</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一、关于银川市金凤区第五幼儿园2020年财政拨款收支预算情况的总体说明</w:t>
      </w:r>
    </w:p>
    <w:p>
      <w:pPr>
        <w:widowControl/>
        <w:spacing w:line="560" w:lineRule="exact"/>
        <w:ind w:firstLine="480"/>
        <w:jc w:val="left"/>
        <w:rPr>
          <w:rFonts w:hint="eastAsia" w:ascii="仿宋" w:hAnsi="仿宋" w:eastAsia="仿宋" w:cs="宋体"/>
          <w:kern w:val="0"/>
          <w:sz w:val="32"/>
          <w:szCs w:val="32"/>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rPr>
        <w:t>银川市金凤区第五幼儿园2020年财政拨款收入预算</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万元，包括：按政府收支分类功能科目逐项说明。</w:t>
      </w:r>
    </w:p>
    <w:p>
      <w:pPr>
        <w:widowControl/>
        <w:numPr>
          <w:ilvl w:val="0"/>
          <w:numId w:val="1"/>
        </w:numPr>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学前</w:t>
      </w:r>
      <w:r>
        <w:rPr>
          <w:rFonts w:hint="eastAsia" w:ascii="仿宋" w:hAnsi="仿宋" w:eastAsia="仿宋" w:cs="宋体"/>
          <w:kern w:val="0"/>
          <w:sz w:val="32"/>
          <w:szCs w:val="32"/>
        </w:rPr>
        <w:t>教育81.73</w:t>
      </w:r>
      <w:r>
        <w:rPr>
          <w:rFonts w:hint="eastAsia" w:ascii="仿宋" w:hAnsi="仿宋" w:eastAsia="仿宋" w:cs="宋体"/>
          <w:kern w:val="0"/>
          <w:sz w:val="32"/>
          <w:szCs w:val="32"/>
          <w:lang w:eastAsia="zh-CN"/>
        </w:rPr>
        <w:t>万元，其中办公用房取暖费：</w:t>
      </w:r>
      <w:r>
        <w:rPr>
          <w:rFonts w:hint="eastAsia" w:ascii="仿宋" w:hAnsi="仿宋" w:eastAsia="仿宋" w:cs="宋体"/>
          <w:kern w:val="0"/>
          <w:sz w:val="32"/>
          <w:szCs w:val="32"/>
          <w:lang w:val="en-US" w:eastAsia="zh-CN"/>
        </w:rPr>
        <w:t>22.33万元，公用经费5.4万元（其中办公费1.5万元；水费0.2万元；电费0.5万元；邮电费1万元；差旅费0.5万元；维修（护）费0.9万元；专用材料费0.3万元；其他商品和服务支出0.5万元。），项目支出：</w:t>
      </w:r>
      <w:r>
        <w:rPr>
          <w:rFonts w:hint="eastAsia" w:ascii="仿宋" w:hAnsi="仿宋" w:eastAsia="仿宋" w:cs="仿宋"/>
          <w:kern w:val="0"/>
          <w:sz w:val="32"/>
          <w:szCs w:val="32"/>
        </w:rPr>
        <w:t>幼儿园聘用人员工资</w:t>
      </w:r>
      <w:r>
        <w:rPr>
          <w:rFonts w:hint="eastAsia" w:ascii="仿宋" w:hAnsi="仿宋" w:eastAsia="仿宋" w:cs="宋体"/>
          <w:kern w:val="0"/>
          <w:sz w:val="32"/>
          <w:szCs w:val="32"/>
          <w:lang w:val="en-US" w:eastAsia="zh-CN"/>
        </w:rPr>
        <w:t>54万元。</w:t>
      </w:r>
      <w:bookmarkStart w:id="0" w:name="_GoBack"/>
      <w:bookmarkEnd w:id="0"/>
    </w:p>
    <w:p>
      <w:pPr>
        <w:widowControl/>
        <w:numPr>
          <w:ilvl w:val="0"/>
          <w:numId w:val="0"/>
        </w:numPr>
        <w:spacing w:line="560" w:lineRule="exact"/>
        <w:jc w:val="left"/>
        <w:rPr>
          <w:rFonts w:ascii="黑体" w:hAnsi="宋体" w:eastAsia="黑体" w:cs="宋体"/>
          <w:b/>
          <w:bCs/>
          <w:kern w:val="0"/>
          <w:sz w:val="32"/>
          <w:szCs w:val="32"/>
        </w:rPr>
      </w:pPr>
      <w:r>
        <w:rPr>
          <w:rFonts w:hint="eastAsia" w:ascii="黑体" w:hAnsi="宋体" w:eastAsia="黑体" w:cs="宋体"/>
          <w:b/>
          <w:bCs/>
          <w:kern w:val="0"/>
          <w:sz w:val="32"/>
          <w:szCs w:val="32"/>
        </w:rPr>
        <w:t>二、关于银川市金凤区第五幼儿园2020年一般公共预算财政拨款支出情况说明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银川市金凤区第五幼儿园2020年一般公共预算财政拨款基本支出</w:t>
      </w:r>
      <w:r>
        <w:rPr>
          <w:rFonts w:hint="eastAsia" w:ascii="仿宋" w:hAnsi="仿宋" w:eastAsia="仿宋" w:cs="宋体"/>
          <w:kern w:val="0"/>
          <w:sz w:val="32"/>
          <w:szCs w:val="32"/>
          <w:lang w:val="en-US" w:eastAsia="zh-CN"/>
        </w:rPr>
        <w:t>27.73</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27.73</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万元。比2019年执行数（决算数）增加</w:t>
      </w:r>
      <w:r>
        <w:rPr>
          <w:rFonts w:hint="eastAsia" w:ascii="仿宋" w:hAnsi="仿宋" w:eastAsia="仿宋" w:cs="宋体"/>
          <w:kern w:val="0"/>
          <w:sz w:val="32"/>
          <w:szCs w:val="32"/>
          <w:lang w:val="en-US" w:eastAsia="zh-CN"/>
        </w:rPr>
        <w:t xml:space="preserve"> （减少）0</w:t>
      </w:r>
      <w:r>
        <w:rPr>
          <w:rFonts w:hint="eastAsia" w:ascii="仿宋" w:hAnsi="仿宋" w:eastAsia="仿宋" w:cs="宋体"/>
          <w:kern w:val="0"/>
          <w:sz w:val="32"/>
          <w:szCs w:val="32"/>
        </w:rPr>
        <w:t>万元，增长</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下降</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新成立单位，无2019年数据。）</w:t>
      </w:r>
    </w:p>
    <w:p>
      <w:pPr>
        <w:widowControl/>
        <w:spacing w:line="560" w:lineRule="exact"/>
        <w:ind w:firstLine="48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办公用房取暖费</w:t>
      </w:r>
      <w:r>
        <w:rPr>
          <w:rFonts w:hint="eastAsia" w:ascii="仿宋" w:hAnsi="仿宋" w:eastAsia="仿宋" w:cs="宋体"/>
          <w:kern w:val="0"/>
          <w:sz w:val="32"/>
          <w:szCs w:val="32"/>
          <w:lang w:val="en-US" w:eastAsia="zh-CN"/>
        </w:rPr>
        <w:t>22.33万元</w:t>
      </w:r>
      <w:r>
        <w:rPr>
          <w:rFonts w:hint="eastAsia" w:ascii="仿宋" w:hAnsi="仿宋" w:eastAsia="仿宋" w:cs="宋体"/>
          <w:kern w:val="0"/>
          <w:sz w:val="32"/>
          <w:szCs w:val="32"/>
        </w:rPr>
        <w:t>，主要包括：取暖费</w:t>
      </w:r>
      <w:r>
        <w:rPr>
          <w:rFonts w:hint="eastAsia" w:ascii="仿宋" w:hAnsi="仿宋" w:eastAsia="仿宋" w:cs="宋体"/>
          <w:kern w:val="0"/>
          <w:sz w:val="32"/>
          <w:szCs w:val="32"/>
          <w:lang w:val="en-US" w:eastAsia="zh-CN"/>
        </w:rPr>
        <w:t>22.33万元</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5.4</w:t>
      </w:r>
      <w:r>
        <w:rPr>
          <w:rFonts w:hint="eastAsia" w:ascii="仿宋" w:hAnsi="仿宋" w:eastAsia="仿宋" w:cs="宋体"/>
          <w:kern w:val="0"/>
          <w:sz w:val="32"/>
          <w:szCs w:val="32"/>
        </w:rPr>
        <w:t>万元，主要包括：</w:t>
      </w:r>
      <w:r>
        <w:rPr>
          <w:rFonts w:hint="eastAsia" w:ascii="仿宋" w:hAnsi="仿宋" w:eastAsia="仿宋" w:cs="宋体"/>
          <w:kern w:val="0"/>
          <w:sz w:val="32"/>
          <w:szCs w:val="32"/>
          <w:lang w:eastAsia="zh-CN"/>
        </w:rPr>
        <w:t>办</w:t>
      </w:r>
      <w:r>
        <w:rPr>
          <w:rFonts w:hint="eastAsia" w:ascii="仿宋" w:hAnsi="仿宋" w:eastAsia="仿宋" w:cs="宋体"/>
          <w:kern w:val="0"/>
          <w:sz w:val="32"/>
          <w:szCs w:val="32"/>
        </w:rPr>
        <w:t>公费1.5万元；水</w:t>
      </w:r>
      <w:r>
        <w:rPr>
          <w:rFonts w:hint="eastAsia" w:ascii="仿宋" w:hAnsi="仿宋" w:eastAsia="仿宋" w:cs="宋体"/>
          <w:kern w:val="0"/>
          <w:sz w:val="32"/>
          <w:szCs w:val="32"/>
          <w:lang w:eastAsia="zh-CN"/>
        </w:rPr>
        <w:t>费</w:t>
      </w:r>
      <w:r>
        <w:rPr>
          <w:rFonts w:hint="eastAsia" w:ascii="仿宋" w:hAnsi="仿宋" w:eastAsia="仿宋" w:cs="宋体"/>
          <w:kern w:val="0"/>
          <w:sz w:val="32"/>
          <w:szCs w:val="32"/>
        </w:rPr>
        <w:t>0.2万元；电费0.5万元；邮电费1万元；差旅费0.5万元；维修（护）费0.9万元；专用材料费0.3万元；其他商品和服务支出0.5万元</w:t>
      </w:r>
      <w:r>
        <w:rPr>
          <w:rFonts w:hint="eastAsia" w:ascii="仿宋" w:hAnsi="仿宋" w:eastAsia="仿宋" w:cs="宋体"/>
          <w:kern w:val="0"/>
          <w:sz w:val="32"/>
          <w:szCs w:val="32"/>
          <w:lang w:eastAsia="zh-CN"/>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银川市金凤区第五幼儿园2020年一般公共预算财政拨款项目支出</w:t>
      </w:r>
      <w:r>
        <w:rPr>
          <w:rFonts w:hint="eastAsia" w:ascii="仿宋" w:hAnsi="仿宋" w:eastAsia="仿宋" w:cs="宋体"/>
          <w:kern w:val="0"/>
          <w:sz w:val="32"/>
          <w:szCs w:val="32"/>
          <w:lang w:val="en-US" w:eastAsia="zh-CN"/>
        </w:rPr>
        <w:t>54</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54</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万元。包括：按政府收支科目类、款、项，用途分项说明。如，</w:t>
      </w:r>
      <w:r>
        <w:rPr>
          <w:rFonts w:hint="eastAsia" w:ascii="仿宋" w:hAnsi="仿宋" w:eastAsia="仿宋"/>
          <w:kern w:val="0"/>
          <w:sz w:val="32"/>
          <w:szCs w:val="32"/>
        </w:rPr>
        <w:t>一般公共服务（类）工资福利支出（款）其他工资福利支出（项）2020年预算</w:t>
      </w:r>
      <w:r>
        <w:rPr>
          <w:rFonts w:hint="eastAsia" w:ascii="仿宋" w:hAnsi="仿宋" w:eastAsia="仿宋"/>
          <w:kern w:val="0"/>
          <w:sz w:val="32"/>
          <w:szCs w:val="32"/>
          <w:lang w:val="en-US" w:eastAsia="zh-CN"/>
        </w:rPr>
        <w:t>54</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比2019年执行数（决算数）增加</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减少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下降</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%。主要用于</w:t>
      </w:r>
      <w:r>
        <w:rPr>
          <w:rFonts w:hint="eastAsia" w:ascii="仿宋" w:hAnsi="仿宋" w:eastAsia="仿宋" w:cs="仿宋"/>
          <w:kern w:val="0"/>
          <w:sz w:val="32"/>
          <w:szCs w:val="32"/>
        </w:rPr>
        <w:t>幼儿园聘用人员的工资发放</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新成立单位，无2019年数据。）</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三、关于银川市金凤区第五幼儿园2020年一般公共预算财政拨款“三公”经费预算情况说明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银川市金凤区第五幼儿园2020年“三公”经费财政拨款预算数为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万元。因为上年度和本年度都无三公经费支出，所以没有增减变化情况。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四、关于银川市金凤区第五幼儿园2020年政府性基金预算拨款情况说明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无政府性基金预算财政拨款单位：</w:t>
      </w:r>
      <w:r>
        <w:rPr>
          <w:rFonts w:hint="eastAsia" w:ascii="仿宋" w:hAnsi="仿宋" w:eastAsia="仿宋" w:cs="宋体"/>
          <w:kern w:val="0"/>
          <w:sz w:val="32"/>
          <w:szCs w:val="32"/>
        </w:rPr>
        <w:t>银川市金凤区第五幼儿园2020年无政府性基金预算财政拨款收支。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五、关于银川市金凤区第五幼儿园2020年收支预算情况的总体说明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银川市金凤区第五幼儿园2020年收入总预算</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81.73</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w:t>
      </w:r>
      <w:r>
        <w:rPr>
          <w:rFonts w:hint="eastAsia" w:ascii="仿宋" w:hAnsi="仿宋" w:eastAsia="仿宋" w:cs="宋体"/>
          <w:kern w:val="0"/>
          <w:sz w:val="32"/>
          <w:szCs w:val="32"/>
          <w:lang w:eastAsia="zh-CN"/>
        </w:rPr>
        <w:t>基本</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27.73</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33.93</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项目</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54</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66.07</w:t>
      </w:r>
      <w:r>
        <w:rPr>
          <w:rFonts w:hint="eastAsia" w:ascii="仿宋" w:hAnsi="仿宋" w:eastAsia="仿宋" w:cs="宋体"/>
          <w:kern w:val="0"/>
          <w:sz w:val="32"/>
          <w:szCs w:val="32"/>
        </w:rPr>
        <w:t>%；事业单位经营支出 0万元，占 0 %；上缴上级支出 0万元，占0%；对附属单位补助支出 0 万元，占0 %；投资支出0万元，占0%；债务还本支出0万元，占0 %；其他支出0万元，占0%。</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2020年，银川市金凤区第五幼儿园机关运行经费财政拨款预算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%。主要原因是：我</w:t>
      </w:r>
      <w:r>
        <w:rPr>
          <w:rFonts w:hint="eastAsia" w:ascii="仿宋" w:hAnsi="仿宋" w:eastAsia="仿宋" w:cs="宋体"/>
          <w:kern w:val="0"/>
          <w:sz w:val="32"/>
          <w:szCs w:val="32"/>
          <w:lang w:eastAsia="zh-CN"/>
        </w:rPr>
        <w:t>园</w:t>
      </w:r>
      <w:r>
        <w:rPr>
          <w:rFonts w:hint="eastAsia" w:ascii="仿宋" w:hAnsi="仿宋" w:eastAsia="仿宋" w:cs="宋体"/>
          <w:kern w:val="0"/>
          <w:sz w:val="32"/>
          <w:szCs w:val="32"/>
        </w:rPr>
        <w:t>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2020年，银川市金凤区第五幼儿园政府采购预算0万元，其中：政府采购货物预算 0万元，政府采购工程预算0万元，政府采购服务预算0 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截至2019年12月31日，银川市金凤区第五幼儿园占用使用国有资产总体情况为房屋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（各项数字为</w:t>
      </w:r>
      <w:r>
        <w:rPr>
          <w:rFonts w:hint="eastAsia" w:ascii="仿宋" w:hAnsi="仿宋" w:eastAsia="仿宋" w:cs="宋体"/>
          <w:kern w:val="0"/>
          <w:sz w:val="32"/>
          <w:szCs w:val="32"/>
          <w:lang w:val="en-US" w:eastAsia="zh-CN"/>
        </w:rPr>
        <w:t>0原因：本园为新建幼儿园，尚未建立固定资产账套，使用房屋为教育局建设房屋，尚未转入单位固定资产账中。）</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年幼儿园发展建设专项资金的使用弥补了幼儿园公用经费的不足，保证了幼儿园的正常运转和各项活动的正常开展。20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年幼儿园聘用人员工资</w:t>
      </w:r>
      <w:r>
        <w:rPr>
          <w:rFonts w:hint="eastAsia" w:ascii="仿宋" w:hAnsi="仿宋" w:eastAsia="仿宋" w:cs="仿宋"/>
          <w:kern w:val="0"/>
          <w:sz w:val="32"/>
          <w:szCs w:val="32"/>
          <w:lang w:eastAsia="zh-CN"/>
        </w:rPr>
        <w:t>及保险</w:t>
      </w:r>
      <w:r>
        <w:rPr>
          <w:rFonts w:hint="eastAsia" w:ascii="仿宋" w:hAnsi="仿宋" w:eastAsia="仿宋" w:cs="仿宋"/>
          <w:kern w:val="0"/>
          <w:sz w:val="32"/>
          <w:szCs w:val="32"/>
        </w:rPr>
        <w:t>项目资金解决了幼儿园聘用人员的工资发放和各类社会保险等。</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center"/>
        <w:outlineLvl w:val="1"/>
        <w:rPr>
          <w:rFonts w:hint="eastAsia" w:ascii="仿宋_GB2312" w:hAnsi="宋体" w:eastAsia="仿宋_GB2312"/>
          <w:b/>
          <w:bCs/>
          <w:kern w:val="0"/>
          <w:sz w:val="36"/>
          <w:szCs w:val="36"/>
        </w:rPr>
      </w:pPr>
    </w:p>
    <w:p>
      <w:pPr>
        <w:widowControl/>
        <w:jc w:val="center"/>
        <w:outlineLvl w:val="1"/>
        <w:rPr>
          <w:rFonts w:hint="eastAsia" w:ascii="仿宋_GB2312" w:hAnsi="宋体" w:eastAsia="仿宋_GB2312"/>
          <w:b/>
          <w:bCs/>
          <w:kern w:val="0"/>
          <w:sz w:val="36"/>
          <w:szCs w:val="36"/>
        </w:rPr>
      </w:pPr>
    </w:p>
    <w:p>
      <w:pPr>
        <w:widowControl/>
        <w:jc w:val="center"/>
        <w:outlineLvl w:val="1"/>
        <w:rPr>
          <w:rFonts w:hint="eastAsia" w:ascii="仿宋_GB2312" w:hAnsi="宋体" w:eastAsia="仿宋_GB2312"/>
          <w:b/>
          <w:bCs/>
          <w:kern w:val="0"/>
          <w:sz w:val="36"/>
          <w:szCs w:val="36"/>
        </w:rPr>
      </w:pP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银川市金凤区第五幼儿园</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FC84"/>
    <w:multiLevelType w:val="singleLevel"/>
    <w:tmpl w:val="0303FC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1B357A38"/>
    <w:rsid w:val="221F356C"/>
    <w:rsid w:val="26FE2601"/>
    <w:rsid w:val="2B6D0A22"/>
    <w:rsid w:val="312116D0"/>
    <w:rsid w:val="3ADA2428"/>
    <w:rsid w:val="58605195"/>
    <w:rsid w:val="5C2B3C5C"/>
    <w:rsid w:val="5EE95C90"/>
    <w:rsid w:val="778F2A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1624</Words>
  <Characters>9258</Characters>
  <Lines>77</Lines>
  <Paragraphs>21</Paragraphs>
  <TotalTime>1</TotalTime>
  <ScaleCrop>false</ScaleCrop>
  <LinksUpToDate>false</LinksUpToDate>
  <CharactersWithSpaces>10861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金凤五幼-财务办公室</cp:lastModifiedBy>
  <cp:lastPrinted>2018-01-19T06:09:00Z</cp:lastPrinted>
  <dcterms:modified xsi:type="dcterms:W3CDTF">2020-02-19T05:25:24Z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