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r>
        <w:rPr>
          <w:rFonts w:hint="eastAsia" w:asciiTheme="majorEastAsia" w:hAnsiTheme="majorEastAsia" w:eastAsiaTheme="majorEastAsia" w:cstheme="majorEastAsia"/>
          <w:b/>
          <w:color w:val="000000"/>
          <w:kern w:val="0"/>
          <w:sz w:val="44"/>
          <w:szCs w:val="44"/>
        </w:rPr>
        <w:t>银川市金凤区第二十一小学</w:t>
      </w:r>
    </w:p>
    <w:p>
      <w:pPr>
        <w:widowControl/>
        <w:spacing w:line="360" w:lineRule="auto"/>
        <w:ind w:right="640"/>
        <w:jc w:val="center"/>
        <w:rPr>
          <w:rFonts w:asciiTheme="majorEastAsia" w:hAnsiTheme="majorEastAsia" w:eastAsiaTheme="majorEastAsia" w:cstheme="majorEastAsia"/>
          <w:b/>
          <w:color w:val="000000"/>
          <w:kern w:val="0"/>
          <w:sz w:val="44"/>
          <w:szCs w:val="44"/>
        </w:rPr>
      </w:pPr>
      <w:r>
        <w:rPr>
          <w:rFonts w:hint="eastAsia" w:asciiTheme="majorEastAsia" w:hAnsiTheme="majorEastAsia" w:eastAsiaTheme="majorEastAsia" w:cstheme="majorEastAsia"/>
          <w:b/>
          <w:color w:val="000000"/>
          <w:kern w:val="0"/>
          <w:sz w:val="44"/>
          <w:szCs w:val="44"/>
        </w:rPr>
        <w:t>2020年部门预算公开</w:t>
      </w: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银川市金凤区第二十一小学2020年部门预算公开</w:t>
      </w:r>
    </w:p>
    <w:p>
      <w:pPr>
        <w:widowControl/>
        <w:ind w:firstLine="2711" w:firstLineChars="750"/>
        <w:jc w:val="left"/>
        <w:outlineLvl w:val="1"/>
        <w:rPr>
          <w:rFonts w:ascii="仿宋_GB2312" w:hAnsi="宋体" w:eastAsia="仿宋_GB2312"/>
          <w:b/>
          <w:kern w:val="0"/>
          <w:sz w:val="36"/>
          <w:szCs w:val="36"/>
        </w:rPr>
      </w:pPr>
      <w:r>
        <w:rPr>
          <w:rFonts w:hint="eastAsia" w:ascii="仿宋_GB2312" w:hAnsi="宋体" w:eastAsia="仿宋_GB2312"/>
          <w:b/>
          <w:kern w:val="0"/>
          <w:sz w:val="36"/>
          <w:szCs w:val="36"/>
        </w:rPr>
        <w:t>——单位概况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ind w:firstLine="630"/>
        <w:jc w:val="left"/>
        <w:rPr>
          <w:rFonts w:ascii="仿宋" w:hAnsi="仿宋" w:eastAsia="仿宋" w:cs="宋体"/>
          <w:bCs/>
          <w:kern w:val="0"/>
          <w:sz w:val="32"/>
          <w:szCs w:val="32"/>
        </w:rPr>
      </w:pPr>
      <w:r>
        <w:rPr>
          <w:rFonts w:hint="eastAsia" w:ascii="仿宋" w:hAnsi="仿宋" w:eastAsia="仿宋" w:cs="宋体"/>
          <w:bCs/>
          <w:kern w:val="0"/>
          <w:sz w:val="32"/>
          <w:szCs w:val="32"/>
        </w:rPr>
        <w:t>我校位于金凤区长城中路盈南村,占地面积为30010平方米,建筑面积12960平方米,编制47人,现有在职教师45人 ，特岗教师5人，临聘教师24人，临工6人，返聘退休特级教师1人，退休14人，现有29个教学班，全校现有学生1358人。</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ascii="仿宋" w:hAnsi="仿宋" w:eastAsia="仿宋" w:cs="宋体"/>
          <w:kern w:val="0"/>
          <w:sz w:val="32"/>
          <w:szCs w:val="32"/>
        </w:rPr>
      </w:pPr>
      <w:r>
        <w:rPr>
          <w:rFonts w:hint="eastAsia" w:ascii="黑体" w:hAnsi="黑体" w:eastAsia="黑体" w:cs="宋体"/>
          <w:b/>
          <w:bCs/>
          <w:kern w:val="0"/>
          <w:sz w:val="32"/>
          <w:szCs w:val="32"/>
        </w:rPr>
        <w:t xml:space="preserve">   </w:t>
      </w:r>
      <w:r>
        <w:rPr>
          <w:rFonts w:hint="eastAsia" w:ascii="仿宋" w:hAnsi="仿宋" w:eastAsia="仿宋" w:cs="宋体"/>
          <w:b/>
          <w:bCs/>
          <w:kern w:val="0"/>
          <w:sz w:val="32"/>
          <w:szCs w:val="32"/>
        </w:rPr>
        <w:t xml:space="preserve"> </w:t>
      </w:r>
      <w:r>
        <w:rPr>
          <w:rFonts w:ascii="仿宋" w:hAnsi="仿宋" w:eastAsia="仿宋"/>
          <w:sz w:val="32"/>
          <w:szCs w:val="32"/>
        </w:rPr>
        <w:t>金凤区</w:t>
      </w:r>
      <w:r>
        <w:rPr>
          <w:rFonts w:hint="eastAsia" w:ascii="仿宋" w:hAnsi="仿宋" w:eastAsia="仿宋"/>
          <w:sz w:val="32"/>
          <w:szCs w:val="32"/>
        </w:rPr>
        <w:t>第二十一小学</w:t>
      </w:r>
      <w:r>
        <w:rPr>
          <w:rFonts w:ascii="仿宋" w:hAnsi="仿宋" w:eastAsia="仿宋"/>
          <w:sz w:val="32"/>
          <w:szCs w:val="32"/>
        </w:rPr>
        <w:t>部门预算为事业单位预算。经费管理方式为全额拨款，为一级预算单位。</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center"/>
        <w:outlineLvl w:val="1"/>
        <w:rPr>
          <w:rFonts w:ascii="仿宋_GB2312" w:hAnsi="宋体" w:eastAsia="仿宋_GB2312"/>
          <w:b/>
          <w:kern w:val="0"/>
          <w:sz w:val="44"/>
          <w:szCs w:val="44"/>
        </w:rPr>
      </w:pPr>
      <w:r>
        <w:rPr>
          <w:rFonts w:hint="eastAsia" w:ascii="仿宋_GB2312" w:hAnsi="宋体" w:eastAsia="仿宋_GB2312"/>
          <w:b/>
          <w:kern w:val="0"/>
          <w:sz w:val="44"/>
          <w:szCs w:val="44"/>
        </w:rPr>
        <w:t>银川市金凤区第二十一小学2020年部门预算公开</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620.29</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620.29</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620.29</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jc w:val="center"/>
              <w:rPr>
                <w:rFonts w:ascii="宋体" w:hAnsi="宋体" w:cs="Arial"/>
                <w:b/>
                <w:bCs/>
                <w:sz w:val="24"/>
              </w:rPr>
            </w:pPr>
            <w:r>
              <w:rPr>
                <w:rFonts w:hint="eastAsia" w:ascii="宋体" w:hAnsi="宋体" w:cs="Arial"/>
                <w:color w:val="000000"/>
                <w:kern w:val="0"/>
                <w:sz w:val="22"/>
                <w:szCs w:val="22"/>
              </w:rPr>
              <w:t>620.29</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465.64</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465.64</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89.47</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89.47</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3860" w:type="dxa"/>
            <w:tcBorders>
              <w:top w:val="single" w:color="auto" w:sz="4" w:space="0"/>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b w:val="0"/>
                <w:bCs/>
                <w:color w:val="auto"/>
                <w:kern w:val="0"/>
                <w:sz w:val="22"/>
                <w:szCs w:val="22"/>
              </w:rPr>
              <w:t>（九）卫生健康支出</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25.56</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25.56</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39.62</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39.62</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620.29</w:t>
            </w:r>
          </w:p>
        </w:tc>
        <w:tc>
          <w:tcPr>
            <w:tcW w:w="3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支出总计</w:t>
            </w:r>
          </w:p>
        </w:tc>
        <w:tc>
          <w:tcPr>
            <w:tcW w:w="1360"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Arial"/>
                <w:color w:val="000000"/>
                <w:kern w:val="0"/>
                <w:sz w:val="22"/>
                <w:szCs w:val="22"/>
              </w:rPr>
              <w:t>620.29</w:t>
            </w:r>
          </w:p>
        </w:tc>
        <w:tc>
          <w:tcPr>
            <w:tcW w:w="1360"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Arial"/>
                <w:color w:val="000000"/>
                <w:kern w:val="0"/>
                <w:sz w:val="22"/>
                <w:szCs w:val="22"/>
              </w:rPr>
              <w:t>620.29</w:t>
            </w:r>
          </w:p>
        </w:tc>
        <w:tc>
          <w:tcPr>
            <w:tcW w:w="1360" w:type="dxa"/>
            <w:tcBorders>
              <w:top w:val="nil"/>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auto" w:sz="4" w:space="0"/>
            </w:tcBorders>
            <w:vAlign w:val="center"/>
          </w:tcPr>
          <w:p>
            <w:pPr>
              <w:widowControl/>
              <w:jc w:val="right"/>
              <w:rPr>
                <w:rFonts w:ascii="宋体" w:hAnsi="宋体" w:cs="Arial"/>
                <w:color w:val="000000"/>
                <w:kern w:val="0"/>
                <w:sz w:val="22"/>
                <w:szCs w:val="22"/>
              </w:rPr>
            </w:pPr>
          </w:p>
        </w:tc>
        <w:tc>
          <w:tcPr>
            <w:tcW w:w="3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p>
        </w:tc>
        <w:tc>
          <w:tcPr>
            <w:tcW w:w="1360" w:type="dxa"/>
            <w:tcBorders>
              <w:top w:val="nil"/>
              <w:left w:val="single" w:color="auto" w:sz="4" w:space="0"/>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bl>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440"/>
        <w:gridCol w:w="1247"/>
        <w:gridCol w:w="1247"/>
        <w:gridCol w:w="1247"/>
        <w:gridCol w:w="1247"/>
        <w:gridCol w:w="1247"/>
        <w:gridCol w:w="1247"/>
        <w:gridCol w:w="1247"/>
        <w:gridCol w:w="1247"/>
        <w:gridCol w:w="1254"/>
      </w:tblGrid>
      <w:tr>
        <w:tblPrEx>
          <w:tblCellMar>
            <w:top w:w="0" w:type="dxa"/>
            <w:left w:w="108" w:type="dxa"/>
            <w:bottom w:w="0" w:type="dxa"/>
            <w:right w:w="108" w:type="dxa"/>
          </w:tblCellMar>
        </w:tblPrEx>
        <w:trPr>
          <w:trHeight w:val="555" w:hRule="atLeast"/>
        </w:trPr>
        <w:tc>
          <w:tcPr>
            <w:tcW w:w="253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124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12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 w:val="20"/>
              </w:rPr>
            </w:pPr>
            <w:r>
              <w:rPr>
                <w:rFonts w:hint="eastAsia"/>
                <w:sz w:val="20"/>
              </w:rPr>
              <w:t>合计</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620.29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620.29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620.29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 w:val="20"/>
              </w:rPr>
            </w:pPr>
            <w:r>
              <w:rPr>
                <w:sz w:val="20"/>
              </w:rPr>
              <w:t>205020</w:t>
            </w:r>
            <w:r>
              <w:rPr>
                <w:rFonts w:hint="eastAsia"/>
                <w:sz w:val="20"/>
              </w:rPr>
              <w:t>2</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 w:val="20"/>
              </w:rPr>
            </w:pPr>
            <w:r>
              <w:rPr>
                <w:rFonts w:hint="eastAsia"/>
                <w:sz w:val="20"/>
              </w:rPr>
              <w:t>小学</w:t>
            </w:r>
            <w:r>
              <w:rPr>
                <w:sz w:val="20"/>
              </w:rPr>
              <w:t>教育</w:t>
            </w:r>
            <w:r>
              <w:rPr>
                <w:rFonts w:hint="eastAsia"/>
                <w:sz w:val="20"/>
              </w:rPr>
              <w:t>（基本支出）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459.42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459.42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459.42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 w:val="20"/>
              </w:rPr>
            </w:pPr>
            <w:r>
              <w:rPr>
                <w:rFonts w:hint="eastAsia"/>
                <w:sz w:val="20"/>
              </w:rPr>
              <w:t>2080505</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 w:val="20"/>
              </w:rPr>
            </w:pPr>
            <w:r>
              <w:rPr>
                <w:rFonts w:hint="eastAsia"/>
                <w:sz w:val="20"/>
              </w:rPr>
              <w:t>机关事业单位基本养老保险缴费支出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63.91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63.91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63.91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 w:val="20"/>
              </w:rPr>
            </w:pPr>
            <w:r>
              <w:rPr>
                <w:rFonts w:hint="eastAsia"/>
                <w:sz w:val="20"/>
              </w:rPr>
              <w:t>2080506</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 w:val="20"/>
              </w:rPr>
            </w:pPr>
            <w:r>
              <w:rPr>
                <w:rFonts w:hint="eastAsia"/>
                <w:sz w:val="20"/>
              </w:rPr>
              <w:t>机关事业单位职业年金缴费支出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25.56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25.56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25.56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 w:val="18"/>
              </w:rPr>
            </w:pPr>
            <w:r>
              <w:rPr>
                <w:rFonts w:hint="eastAsia"/>
                <w:sz w:val="18"/>
              </w:rPr>
              <w:t>2101102</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 w:val="18"/>
              </w:rPr>
            </w:pPr>
            <w:r>
              <w:rPr>
                <w:rFonts w:hint="eastAsia"/>
                <w:sz w:val="18"/>
              </w:rPr>
              <w:t>事业单位医疗</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25.56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25.56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25.56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 w:val="18"/>
              </w:rPr>
            </w:pPr>
            <w:r>
              <w:rPr>
                <w:rFonts w:hint="eastAsia"/>
                <w:sz w:val="18"/>
              </w:rPr>
              <w:t>2210201</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 w:val="18"/>
              </w:rPr>
            </w:pPr>
            <w:r>
              <w:rPr>
                <w:rFonts w:hint="eastAsia"/>
                <w:sz w:val="18"/>
              </w:rPr>
              <w:t>住房公积金</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39.62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39.62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39.62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 w:val="20"/>
              </w:rPr>
            </w:pPr>
            <w:r>
              <w:rPr>
                <w:sz w:val="20"/>
              </w:rPr>
              <w:t>205020</w:t>
            </w:r>
            <w:r>
              <w:rPr>
                <w:rFonts w:hint="eastAsia"/>
                <w:sz w:val="20"/>
              </w:rPr>
              <w:t>2</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 w:val="20"/>
              </w:rPr>
            </w:pPr>
            <w:r>
              <w:rPr>
                <w:rFonts w:hint="eastAsia"/>
                <w:sz w:val="20"/>
              </w:rPr>
              <w:t>小学</w:t>
            </w:r>
            <w:r>
              <w:rPr>
                <w:sz w:val="20"/>
              </w:rPr>
              <w:t>教育</w:t>
            </w:r>
            <w:r>
              <w:rPr>
                <w:rFonts w:hint="eastAsia"/>
                <w:sz w:val="20"/>
              </w:rPr>
              <w:t>（项目支出）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
      <w:pPr>
        <w:widowControl/>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2020年预算数与2020年执行数（决算数）</w:t>
            </w:r>
          </w:p>
        </w:tc>
      </w:tr>
      <w:tr>
        <w:tblPrEx>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jc w:val="center"/>
              <w:rPr>
                <w:sz w:val="20"/>
              </w:rPr>
            </w:pPr>
            <w:r>
              <w:rPr>
                <w:rFonts w:hint="eastAsia"/>
                <w:sz w:val="20"/>
              </w:rPr>
              <w:t>合计</w:t>
            </w:r>
          </w:p>
        </w:tc>
        <w:tc>
          <w:tcPr>
            <w:tcW w:w="1980" w:type="dxa"/>
            <w:tcBorders>
              <w:top w:val="nil"/>
              <w:left w:val="nil"/>
              <w:bottom w:val="single" w:color="auto" w:sz="4" w:space="0"/>
              <w:right w:val="single" w:color="auto" w:sz="4" w:space="0"/>
            </w:tcBorders>
            <w:vAlign w:val="center"/>
          </w:tcPr>
          <w:p>
            <w:pPr>
              <w:jc w:val="center"/>
              <w:rPr>
                <w:sz w:val="20"/>
              </w:rPr>
            </w:pP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690.32</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620.29</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614.07</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6.22</w:t>
            </w:r>
          </w:p>
        </w:tc>
        <w:tc>
          <w:tcPr>
            <w:tcW w:w="1260" w:type="dxa"/>
            <w:gridSpan w:val="2"/>
            <w:tcBorders>
              <w:bottom w:val="single" w:color="auto" w:sz="4" w:space="0"/>
              <w:right w:val="single" w:color="auto" w:sz="4" w:space="0"/>
            </w:tcBorders>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70,03</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11.3%</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center"/>
          </w:tcPr>
          <w:p>
            <w:pPr>
              <w:jc w:val="center"/>
              <w:rPr>
                <w:sz w:val="20"/>
              </w:rPr>
            </w:pPr>
            <w:r>
              <w:rPr>
                <w:sz w:val="20"/>
              </w:rPr>
              <w:t>205020</w:t>
            </w:r>
            <w:r>
              <w:rPr>
                <w:rFonts w:hint="eastAsia"/>
                <w:sz w:val="20"/>
              </w:rPr>
              <w:t>2</w:t>
            </w:r>
          </w:p>
        </w:tc>
        <w:tc>
          <w:tcPr>
            <w:tcW w:w="1980" w:type="dxa"/>
            <w:tcBorders>
              <w:top w:val="nil"/>
              <w:left w:val="nil"/>
              <w:bottom w:val="single" w:color="auto" w:sz="4" w:space="0"/>
              <w:right w:val="single" w:color="auto" w:sz="4" w:space="0"/>
            </w:tcBorders>
            <w:vAlign w:val="center"/>
          </w:tcPr>
          <w:p>
            <w:pPr>
              <w:jc w:val="center"/>
              <w:rPr>
                <w:sz w:val="20"/>
              </w:rPr>
            </w:pPr>
            <w:r>
              <w:rPr>
                <w:rFonts w:hint="eastAsia"/>
                <w:sz w:val="20"/>
              </w:rPr>
              <w:t>小学</w:t>
            </w:r>
            <w:r>
              <w:rPr>
                <w:sz w:val="20"/>
              </w:rPr>
              <w:t>教育</w:t>
            </w:r>
            <w:r>
              <w:rPr>
                <w:rFonts w:hint="eastAsia"/>
                <w:sz w:val="20"/>
              </w:rPr>
              <w:t>（基本支出）</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513.89</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459.42</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459.42</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54.47</w:t>
            </w:r>
          </w:p>
        </w:tc>
        <w:tc>
          <w:tcPr>
            <w:tcW w:w="1454" w:type="dxa"/>
            <w:tcBorders>
              <w:top w:val="single" w:color="auto" w:sz="4" w:space="0"/>
              <w:bottom w:val="single" w:color="auto" w:sz="4" w:space="0"/>
              <w:right w:val="single" w:color="auto" w:sz="4" w:space="0"/>
            </w:tcBorders>
          </w:tcPr>
          <w:p>
            <w:pPr>
              <w:jc w:val="center"/>
            </w:pPr>
            <w:r>
              <w:rPr>
                <w:rFonts w:hint="eastAsia"/>
                <w:kern w:val="0"/>
                <w:sz w:val="20"/>
                <w:szCs w:val="20"/>
              </w:rPr>
              <w:t>11.9%</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jc w:val="center"/>
              <w:rPr>
                <w:sz w:val="20"/>
              </w:rPr>
            </w:pPr>
            <w:r>
              <w:rPr>
                <w:rFonts w:hint="eastAsia"/>
                <w:sz w:val="20"/>
              </w:rPr>
              <w:t>2080505</w:t>
            </w:r>
          </w:p>
        </w:tc>
        <w:tc>
          <w:tcPr>
            <w:tcW w:w="1980" w:type="dxa"/>
            <w:tcBorders>
              <w:top w:val="nil"/>
              <w:left w:val="nil"/>
              <w:bottom w:val="single" w:color="auto" w:sz="4" w:space="0"/>
              <w:right w:val="single" w:color="auto" w:sz="4" w:space="0"/>
            </w:tcBorders>
            <w:vAlign w:val="center"/>
          </w:tcPr>
          <w:p>
            <w:pPr>
              <w:jc w:val="center"/>
              <w:rPr>
                <w:sz w:val="20"/>
              </w:rPr>
            </w:pPr>
            <w:r>
              <w:rPr>
                <w:rFonts w:hint="eastAsia"/>
                <w:sz w:val="20"/>
              </w:rPr>
              <w:t>机关事业单位基本养老保险缴费支出</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51.31</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63.91</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63.91</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-12.6</w:t>
            </w:r>
          </w:p>
        </w:tc>
        <w:tc>
          <w:tcPr>
            <w:tcW w:w="1454" w:type="dxa"/>
            <w:tcBorders>
              <w:top w:val="single" w:color="auto" w:sz="4" w:space="0"/>
              <w:bottom w:val="single" w:color="auto" w:sz="4" w:space="0"/>
              <w:right w:val="single" w:color="auto" w:sz="4" w:space="0"/>
            </w:tcBorders>
          </w:tcPr>
          <w:p>
            <w:pPr>
              <w:jc w:val="center"/>
            </w:pPr>
            <w:r>
              <w:rPr>
                <w:rFonts w:hint="eastAsia"/>
                <w:kern w:val="0"/>
                <w:sz w:val="20"/>
                <w:szCs w:val="20"/>
              </w:rPr>
              <w:t>-19,7%</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jc w:val="center"/>
              <w:rPr>
                <w:sz w:val="20"/>
              </w:rPr>
            </w:pPr>
            <w:r>
              <w:rPr>
                <w:rFonts w:hint="eastAsia"/>
                <w:sz w:val="20"/>
              </w:rPr>
              <w:t>2080506</w:t>
            </w:r>
          </w:p>
        </w:tc>
        <w:tc>
          <w:tcPr>
            <w:tcW w:w="1980" w:type="dxa"/>
            <w:tcBorders>
              <w:top w:val="nil"/>
              <w:left w:val="nil"/>
              <w:bottom w:val="single" w:color="auto" w:sz="4" w:space="0"/>
              <w:right w:val="single" w:color="auto" w:sz="4" w:space="0"/>
            </w:tcBorders>
            <w:vAlign w:val="center"/>
          </w:tcPr>
          <w:p>
            <w:pPr>
              <w:jc w:val="center"/>
              <w:rPr>
                <w:sz w:val="20"/>
              </w:rPr>
            </w:pPr>
            <w:r>
              <w:rPr>
                <w:rFonts w:hint="eastAsia"/>
                <w:sz w:val="20"/>
              </w:rPr>
              <w:t>机关事业单位职业年金缴费支出</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3.28</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25.56</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25.56</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-22.28</w:t>
            </w:r>
          </w:p>
        </w:tc>
        <w:tc>
          <w:tcPr>
            <w:tcW w:w="1454" w:type="dxa"/>
            <w:tcBorders>
              <w:top w:val="single" w:color="auto" w:sz="4" w:space="0"/>
              <w:bottom w:val="single" w:color="auto" w:sz="4" w:space="0"/>
              <w:right w:val="single" w:color="auto" w:sz="4" w:space="0"/>
            </w:tcBorders>
          </w:tcPr>
          <w:p>
            <w:pPr>
              <w:tabs>
                <w:tab w:val="left" w:pos="420"/>
                <w:tab w:val="center" w:pos="619"/>
              </w:tabs>
              <w:jc w:val="left"/>
            </w:pPr>
            <w:r>
              <w:rPr>
                <w:kern w:val="0"/>
                <w:sz w:val="20"/>
                <w:szCs w:val="20"/>
              </w:rPr>
              <w:tab/>
            </w:r>
            <w:r>
              <w:rPr>
                <w:rFonts w:hint="eastAsia"/>
                <w:kern w:val="0"/>
                <w:sz w:val="20"/>
                <w:szCs w:val="20"/>
              </w:rPr>
              <w:t>-87.2%</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jc w:val="center"/>
              <w:rPr>
                <w:sz w:val="18"/>
              </w:rPr>
            </w:pPr>
            <w:r>
              <w:rPr>
                <w:rFonts w:hint="eastAsia"/>
                <w:sz w:val="18"/>
              </w:rPr>
              <w:t>2101102</w:t>
            </w:r>
          </w:p>
        </w:tc>
        <w:tc>
          <w:tcPr>
            <w:tcW w:w="1980" w:type="dxa"/>
            <w:tcBorders>
              <w:top w:val="nil"/>
              <w:left w:val="nil"/>
              <w:bottom w:val="single" w:color="auto" w:sz="4" w:space="0"/>
              <w:right w:val="single" w:color="auto" w:sz="4" w:space="0"/>
            </w:tcBorders>
            <w:vAlign w:val="center"/>
          </w:tcPr>
          <w:p>
            <w:pPr>
              <w:jc w:val="center"/>
              <w:rPr>
                <w:sz w:val="18"/>
              </w:rPr>
            </w:pPr>
            <w:r>
              <w:rPr>
                <w:rFonts w:hint="eastAsia"/>
                <w:sz w:val="18"/>
              </w:rPr>
              <w:t>事业单位医疗</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20.52</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25.56</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25.56</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-5,04</w:t>
            </w:r>
          </w:p>
        </w:tc>
        <w:tc>
          <w:tcPr>
            <w:tcW w:w="1454" w:type="dxa"/>
            <w:tcBorders>
              <w:top w:val="single" w:color="auto" w:sz="4" w:space="0"/>
              <w:bottom w:val="single" w:color="auto" w:sz="4" w:space="0"/>
              <w:right w:val="single" w:color="auto" w:sz="4" w:space="0"/>
            </w:tcBorders>
          </w:tcPr>
          <w:p>
            <w:pPr>
              <w:jc w:val="center"/>
            </w:pPr>
            <w:r>
              <w:rPr>
                <w:rFonts w:hint="eastAsia"/>
                <w:kern w:val="0"/>
                <w:sz w:val="20"/>
                <w:szCs w:val="20"/>
              </w:rPr>
              <w:t>-19.7%</w:t>
            </w: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jc w:val="center"/>
              <w:rPr>
                <w:sz w:val="18"/>
              </w:rPr>
            </w:pPr>
            <w:r>
              <w:rPr>
                <w:rFonts w:hint="eastAsia"/>
                <w:sz w:val="18"/>
              </w:rPr>
              <w:t>2210201</w:t>
            </w:r>
          </w:p>
        </w:tc>
        <w:tc>
          <w:tcPr>
            <w:tcW w:w="1980" w:type="dxa"/>
            <w:tcBorders>
              <w:top w:val="nil"/>
              <w:left w:val="nil"/>
              <w:bottom w:val="single" w:color="auto" w:sz="4" w:space="0"/>
              <w:right w:val="single" w:color="auto" w:sz="4" w:space="0"/>
            </w:tcBorders>
            <w:vAlign w:val="center"/>
          </w:tcPr>
          <w:p>
            <w:pPr>
              <w:jc w:val="center"/>
              <w:rPr>
                <w:sz w:val="18"/>
              </w:rPr>
            </w:pPr>
            <w:r>
              <w:rPr>
                <w:rFonts w:hint="eastAsia"/>
                <w:sz w:val="18"/>
              </w:rPr>
              <w:t>住房公积金</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31.85</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39.62</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39.62</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-7.77</w:t>
            </w:r>
          </w:p>
        </w:tc>
        <w:tc>
          <w:tcPr>
            <w:tcW w:w="1454" w:type="dxa"/>
            <w:tcBorders>
              <w:top w:val="single" w:color="auto" w:sz="4" w:space="0"/>
              <w:bottom w:val="single" w:color="auto" w:sz="4" w:space="0"/>
              <w:right w:val="single" w:color="auto" w:sz="4" w:space="0"/>
            </w:tcBorders>
          </w:tcPr>
          <w:p>
            <w:pPr>
              <w:jc w:val="center"/>
            </w:pPr>
            <w:r>
              <w:rPr>
                <w:rFonts w:hint="eastAsia"/>
                <w:kern w:val="0"/>
                <w:sz w:val="20"/>
                <w:szCs w:val="20"/>
              </w:rPr>
              <w:t>-19.4%</w:t>
            </w: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jc w:val="center"/>
              <w:rPr>
                <w:sz w:val="20"/>
              </w:rPr>
            </w:pPr>
            <w:r>
              <w:rPr>
                <w:sz w:val="20"/>
              </w:rPr>
              <w:t>205020</w:t>
            </w:r>
            <w:r>
              <w:rPr>
                <w:rFonts w:hint="eastAsia"/>
                <w:sz w:val="20"/>
              </w:rPr>
              <w:t>2</w:t>
            </w:r>
          </w:p>
        </w:tc>
        <w:tc>
          <w:tcPr>
            <w:tcW w:w="1980" w:type="dxa"/>
            <w:tcBorders>
              <w:top w:val="nil"/>
              <w:left w:val="nil"/>
              <w:bottom w:val="single" w:color="auto" w:sz="4" w:space="0"/>
              <w:right w:val="single" w:color="auto" w:sz="4" w:space="0"/>
            </w:tcBorders>
            <w:vAlign w:val="center"/>
          </w:tcPr>
          <w:p>
            <w:pPr>
              <w:jc w:val="center"/>
              <w:rPr>
                <w:sz w:val="20"/>
              </w:rPr>
            </w:pPr>
            <w:r>
              <w:rPr>
                <w:rFonts w:hint="eastAsia"/>
                <w:sz w:val="20"/>
              </w:rPr>
              <w:t>小学</w:t>
            </w:r>
            <w:r>
              <w:rPr>
                <w:sz w:val="20"/>
              </w:rPr>
              <w:t>教育</w:t>
            </w:r>
            <w:r>
              <w:rPr>
                <w:rFonts w:hint="eastAsia"/>
                <w:sz w:val="20"/>
              </w:rPr>
              <w:t>（项目支出）</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69.47</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6.22</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6.22</w:t>
            </w:r>
          </w:p>
        </w:tc>
        <w:tc>
          <w:tcPr>
            <w:tcW w:w="1260" w:type="dxa"/>
            <w:gridSpan w:val="2"/>
            <w:tcBorders>
              <w:top w:val="single" w:color="auto" w:sz="4" w:space="0"/>
              <w:bottom w:val="single" w:color="auto" w:sz="4" w:space="0"/>
              <w:right w:val="single" w:color="auto" w:sz="4" w:space="0"/>
            </w:tcBorders>
          </w:tcPr>
          <w:p>
            <w:pPr>
              <w:widowControl/>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63.25</w:t>
            </w:r>
          </w:p>
        </w:tc>
        <w:tc>
          <w:tcPr>
            <w:tcW w:w="1454" w:type="dxa"/>
            <w:tcBorders>
              <w:top w:val="single" w:color="auto" w:sz="4" w:space="0"/>
              <w:bottom w:val="single" w:color="auto" w:sz="4" w:space="0"/>
              <w:right w:val="single" w:color="auto" w:sz="4" w:space="0"/>
            </w:tcBorders>
          </w:tcPr>
          <w:p>
            <w:pPr>
              <w:tabs>
                <w:tab w:val="left" w:pos="320"/>
                <w:tab w:val="center" w:pos="619"/>
              </w:tabs>
              <w:jc w:val="center"/>
            </w:pPr>
            <w:r>
              <w:rPr>
                <w:rFonts w:hint="eastAsia"/>
                <w:kern w:val="0"/>
                <w:sz w:val="20"/>
                <w:szCs w:val="20"/>
              </w:rPr>
              <w:t>9.8</w:t>
            </w:r>
            <w:r>
              <w:rPr>
                <w:kern w:val="0"/>
                <w:sz w:val="20"/>
                <w:szCs w:val="20"/>
              </w:rPr>
              <w:tab/>
            </w:r>
            <w:r>
              <w:rPr>
                <w:rFonts w:hint="eastAsia"/>
                <w:kern w:val="0"/>
                <w:sz w:val="20"/>
                <w:szCs w:val="20"/>
              </w:rPr>
              <w:t>%</w:t>
            </w:r>
          </w:p>
        </w:tc>
      </w:tr>
      <w:tr>
        <w:tblPrEx>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jc w:val="center"/>
              <w:rPr>
                <w:sz w:val="20"/>
              </w:rPr>
            </w:pPr>
          </w:p>
        </w:tc>
        <w:tc>
          <w:tcPr>
            <w:tcW w:w="1980" w:type="dxa"/>
            <w:tcBorders>
              <w:top w:val="nil"/>
              <w:left w:val="nil"/>
              <w:bottom w:val="single" w:color="auto" w:sz="4" w:space="0"/>
              <w:right w:val="single" w:color="auto" w:sz="4" w:space="0"/>
            </w:tcBorders>
            <w:vAlign w:val="center"/>
          </w:tcPr>
          <w:p>
            <w:pPr>
              <w:jc w:val="center"/>
              <w:rPr>
                <w:sz w:val="20"/>
              </w:rPr>
            </w:pP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p>
        </w:tc>
      </w:tr>
    </w:tbl>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rPr>
              <w:t>614．06</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rPr>
              <w:t>559.07</w:t>
            </w: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54.99</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rPr>
              <w:t>558.9</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rPr>
              <w:t>558.9</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177.67</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177.67</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color w:val="auto"/>
                <w:sz w:val="22"/>
                <w:szCs w:val="22"/>
                <w:lang w:val="en-US" w:eastAsia="zh-CN"/>
              </w:rPr>
            </w:pPr>
            <w:r>
              <w:rPr>
                <w:rFonts w:hint="eastAsia" w:ascii="宋体" w:hAnsi="宋体" w:cs="宋体"/>
                <w:b/>
                <w:color w:val="auto"/>
                <w:sz w:val="22"/>
                <w:szCs w:val="22"/>
              </w:rPr>
              <w:t>110.6</w:t>
            </w:r>
          </w:p>
        </w:tc>
        <w:tc>
          <w:tcPr>
            <w:tcW w:w="2700" w:type="dxa"/>
            <w:tcBorders>
              <w:top w:val="nil"/>
              <w:left w:val="nil"/>
              <w:bottom w:val="single" w:color="auto" w:sz="4" w:space="0"/>
              <w:right w:val="single" w:color="auto" w:sz="4" w:space="0"/>
            </w:tcBorders>
            <w:vAlign w:val="center"/>
          </w:tcPr>
          <w:p>
            <w:pPr>
              <w:jc w:val="center"/>
              <w:rPr>
                <w:rFonts w:ascii="宋体" w:hAnsi="宋体" w:cs="宋体"/>
                <w:color w:val="auto"/>
                <w:sz w:val="22"/>
                <w:szCs w:val="22"/>
              </w:rPr>
            </w:pPr>
            <w:r>
              <w:rPr>
                <w:rFonts w:hint="eastAsia" w:ascii="宋体" w:hAnsi="宋体" w:cs="宋体"/>
                <w:b/>
                <w:color w:val="auto"/>
                <w:sz w:val="22"/>
                <w:szCs w:val="22"/>
              </w:rPr>
              <w:t>110.6</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76.8</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76.8</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spacing w:line="360" w:lineRule="exact"/>
              <w:jc w:val="both"/>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33.88</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33.88</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63.91</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63.91</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25.56</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25.56</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25.56</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25.56</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39.62</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39.62</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54.99</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54.99</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2.24</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2.24</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2.2</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2.1</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2.1</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0.8</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31.08</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31.08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0.8</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0.8</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6.09</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6.09</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4.88</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4.88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0.17</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0.17</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0.17</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0.17</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bl>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jc w:val="center"/>
        <w:rPr>
          <w:b/>
          <w:color w:val="000000"/>
          <w:sz w:val="36"/>
        </w:rPr>
      </w:pPr>
      <w:r>
        <w:rPr>
          <w:rFonts w:hint="eastAsia"/>
          <w:b/>
          <w:sz w:val="32"/>
          <w:szCs w:val="32"/>
        </w:rPr>
        <w:t>注：因我单位</w:t>
      </w:r>
      <w:r>
        <w:rPr>
          <w:b/>
          <w:sz w:val="32"/>
          <w:szCs w:val="32"/>
        </w:rPr>
        <w:t>201</w:t>
      </w:r>
      <w:r>
        <w:rPr>
          <w:rFonts w:hint="eastAsia"/>
          <w:b/>
          <w:sz w:val="32"/>
          <w:szCs w:val="32"/>
        </w:rPr>
        <w:t>9年无“三公”经费支出，</w:t>
      </w:r>
      <w:r>
        <w:rPr>
          <w:b/>
          <w:sz w:val="32"/>
          <w:szCs w:val="32"/>
        </w:rPr>
        <w:t>20</w:t>
      </w:r>
      <w:r>
        <w:rPr>
          <w:rFonts w:hint="eastAsia"/>
          <w:b/>
          <w:sz w:val="32"/>
          <w:szCs w:val="32"/>
        </w:rPr>
        <w:t>20年无预算安排</w:t>
      </w:r>
    </w:p>
    <w:p>
      <w:pPr>
        <w:jc w:val="center"/>
        <w:rPr>
          <w:b/>
          <w:color w:val="000000"/>
          <w:sz w:val="36"/>
        </w:rPr>
      </w:pPr>
    </w:p>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0" w:firstLineChars="200"/>
        <w:jc w:val="center"/>
        <w:outlineLvl w:val="1"/>
        <w:rPr>
          <w:rFonts w:ascii="仿宋_GB2312" w:hAnsi="宋体" w:eastAsia="仿宋_GB2312"/>
          <w:kern w:val="0"/>
          <w:sz w:val="32"/>
          <w:szCs w:val="32"/>
        </w:rPr>
      </w:pPr>
      <w:r>
        <w:rPr>
          <w:rFonts w:hint="eastAsia" w:ascii="仿宋_GB2312" w:hAnsi="宋体" w:eastAsia="仿宋_GB2312"/>
          <w:b/>
          <w:kern w:val="0"/>
          <w:sz w:val="36"/>
          <w:szCs w:val="36"/>
        </w:rPr>
        <w:t xml:space="preserve">                                                                </w:t>
      </w: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jc w:val="center"/>
        <w:rPr>
          <w:b/>
          <w:color w:val="000000"/>
          <w:sz w:val="36"/>
        </w:rPr>
      </w:pPr>
      <w:r>
        <w:rPr>
          <w:rFonts w:hint="eastAsia"/>
          <w:b/>
          <w:sz w:val="32"/>
          <w:szCs w:val="32"/>
        </w:rPr>
        <w:t>注：我单位无政府性基金</w:t>
      </w:r>
    </w:p>
    <w:p>
      <w:pPr>
        <w:widowControl/>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620.29</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620.29</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620.29</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620.29</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620.29</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620.29</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620.29</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620.29</w:t>
            </w:r>
          </w:p>
        </w:tc>
      </w:tr>
    </w:tbl>
    <w:p>
      <w:pPr>
        <w:widowControl/>
        <w:ind w:firstLine="640" w:firstLineChars="200"/>
        <w:outlineLvl w:val="1"/>
        <w:rPr>
          <w:rFonts w:ascii="仿宋_GB2312" w:hAnsi="宋体" w:eastAsia="仿宋_GB2312"/>
          <w:kern w:val="0"/>
          <w:sz w:val="32"/>
          <w:szCs w:val="32"/>
        </w:rPr>
      </w:pPr>
    </w:p>
    <w:p>
      <w:pPr>
        <w:widowControl/>
        <w:ind w:firstLine="640" w:firstLineChars="200"/>
        <w:outlineLvl w:val="1"/>
        <w:rPr>
          <w:rFonts w:ascii="仿宋_GB2312" w:hAnsi="宋体" w:eastAsia="仿宋_GB2312"/>
          <w:kern w:val="0"/>
          <w:sz w:val="32"/>
          <w:szCs w:val="32"/>
        </w:rPr>
      </w:pPr>
    </w:p>
    <w:p>
      <w:pPr>
        <w:widowControl/>
        <w:ind w:firstLine="640" w:firstLineChars="200"/>
        <w:outlineLvl w:val="1"/>
        <w:rPr>
          <w:rFonts w:ascii="仿宋_GB2312" w:hAnsi="宋体" w:eastAsia="仿宋_GB2312"/>
          <w:kern w:val="0"/>
          <w:sz w:val="32"/>
          <w:szCs w:val="32"/>
        </w:rPr>
      </w:pP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149"/>
        <w:gridCol w:w="993"/>
        <w:gridCol w:w="992"/>
        <w:gridCol w:w="709"/>
        <w:gridCol w:w="788"/>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6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4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7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Arial"/>
                <w:color w:val="000000"/>
                <w:kern w:val="0"/>
                <w:sz w:val="22"/>
                <w:szCs w:val="22"/>
              </w:rPr>
              <w:t>620.29</w:t>
            </w:r>
          </w:p>
        </w:tc>
        <w:tc>
          <w:tcPr>
            <w:tcW w:w="993" w:type="dxa"/>
            <w:tcBorders>
              <w:top w:val="single" w:color="000000" w:sz="4" w:space="0"/>
              <w:left w:val="single" w:color="000000" w:sz="4" w:space="0"/>
              <w:bottom w:val="single" w:color="000000" w:sz="4" w:space="0"/>
              <w:right w:val="single" w:color="000000" w:sz="4" w:space="0"/>
            </w:tcBorders>
          </w:tcPr>
          <w:p>
            <w:r>
              <w:rPr>
                <w:rFonts w:hint="eastAsia" w:ascii="宋体" w:hAnsi="宋体" w:cs="Arial"/>
                <w:color w:val="000000"/>
                <w:kern w:val="0"/>
                <w:sz w:val="22"/>
                <w:szCs w:val="22"/>
              </w:rPr>
              <w:t>620.29</w:t>
            </w:r>
          </w:p>
        </w:tc>
        <w:tc>
          <w:tcPr>
            <w:tcW w:w="992" w:type="dxa"/>
            <w:tcBorders>
              <w:top w:val="single" w:color="000000" w:sz="4" w:space="0"/>
              <w:left w:val="single" w:color="000000" w:sz="4" w:space="0"/>
              <w:bottom w:val="single" w:color="000000" w:sz="4" w:space="0"/>
              <w:right w:val="single" w:color="000000" w:sz="4" w:space="0"/>
            </w:tcBorders>
          </w:tcPr>
          <w:p>
            <w:r>
              <w:rPr>
                <w:rFonts w:hint="eastAsia" w:ascii="宋体" w:hAnsi="宋体" w:cs="Arial"/>
                <w:color w:val="000000"/>
                <w:kern w:val="0"/>
                <w:sz w:val="22"/>
                <w:szCs w:val="22"/>
              </w:rPr>
              <w:t>620.29</w:t>
            </w:r>
          </w:p>
        </w:tc>
        <w:tc>
          <w:tcPr>
            <w:tcW w:w="70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78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p>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620.29</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20"/>
                <w:szCs w:val="20"/>
              </w:rPr>
              <w:t>620.29</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sz w:val="20"/>
              </w:rPr>
            </w:pPr>
            <w:r>
              <w:rPr>
                <w:sz w:val="20"/>
              </w:rPr>
              <w:t>205020</w:t>
            </w:r>
            <w:r>
              <w:rPr>
                <w:rFonts w:hint="eastAsia"/>
                <w:sz w:val="20"/>
              </w:rPr>
              <w:t>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459.42</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rPr>
              <w:t>459.42</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sz w:val="20"/>
              </w:rPr>
            </w:pPr>
            <w:r>
              <w:rPr>
                <w:rFonts w:hint="eastAsia"/>
                <w:sz w:val="20"/>
              </w:rPr>
              <w:t>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63.91</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rPr>
              <w:t>63.91</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sz w:val="20"/>
              </w:rPr>
            </w:pPr>
            <w:r>
              <w:rPr>
                <w:rFonts w:hint="eastAsia"/>
                <w:sz w:val="20"/>
              </w:rPr>
              <w:t>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25.56</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rPr>
              <w:t>25.56</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hint="eastAsia"/>
                <w:sz w:val="18"/>
              </w:rPr>
              <w:t>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25.56</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rPr>
              <w:t>25.56</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sz w:val="18"/>
              </w:rPr>
            </w:pPr>
            <w:r>
              <w:rPr>
                <w:rFonts w:hint="eastAsia"/>
                <w:sz w:val="18"/>
              </w:rPr>
              <w:t>2210201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39.62</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rPr>
              <w:t>39.62</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sz w:val="20"/>
              </w:rPr>
            </w:pPr>
            <w:r>
              <w:rPr>
                <w:sz w:val="20"/>
              </w:rPr>
              <w:t>205020</w:t>
            </w:r>
            <w:r>
              <w:rPr>
                <w:rFonts w:hint="eastAsia"/>
                <w:sz w:val="20"/>
              </w:rPr>
              <w:t>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6.22</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rPr>
              <w:t>6.22</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418" w:right="1440" w:bottom="1418" w:left="1440" w:header="851" w:footer="992" w:gutter="0"/>
          <w:cols w:space="720" w:num="1"/>
          <w:docGrid w:type="linesAndChars" w:linePitch="312" w:charSpace="0"/>
        </w:sectPr>
      </w:pP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银川市金凤区第二十一小学2020年部门预算</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——部门预算情况说明</w:t>
      </w:r>
    </w:p>
    <w:p>
      <w:pPr>
        <w:widowControl/>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 xml:space="preserve"> </w:t>
      </w: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一、关于金凤区第二十一小学2020年财政拨款收支预算情况的总体说明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_GB2312" w:hAnsi="宋体" w:eastAsia="仿宋_GB2312" w:cs="宋体"/>
          <w:kern w:val="0"/>
          <w:sz w:val="32"/>
          <w:szCs w:val="32"/>
        </w:rPr>
        <w:t xml:space="preserve"> </w:t>
      </w:r>
      <w:r>
        <w:rPr>
          <w:rFonts w:hint="eastAsia" w:ascii="仿宋" w:hAnsi="仿宋" w:eastAsia="仿宋" w:cs="宋体"/>
          <w:kern w:val="0"/>
          <w:sz w:val="32"/>
          <w:szCs w:val="32"/>
        </w:rPr>
        <w:t>金凤区第二十一小学2020年财政拨款收入预算 620.29   万元，其中：本年收入620.29万元，包括一般公共预算拨款620.29万元，政府性基金预算拨款0万元；上年结转结余0万元。支出预算620.29万元，包括：教育支出4</w:t>
      </w:r>
      <w:r>
        <w:rPr>
          <w:rFonts w:hint="eastAsia" w:ascii="仿宋" w:hAnsi="仿宋" w:eastAsia="仿宋" w:cs="宋体"/>
          <w:kern w:val="0"/>
          <w:sz w:val="32"/>
          <w:szCs w:val="32"/>
          <w:lang w:val="en-US" w:eastAsia="zh-CN"/>
        </w:rPr>
        <w:t>65.64</w:t>
      </w:r>
      <w:r>
        <w:rPr>
          <w:rFonts w:hint="eastAsia" w:ascii="仿宋" w:hAnsi="仿宋" w:eastAsia="仿宋" w:cs="宋体"/>
          <w:kern w:val="0"/>
          <w:sz w:val="32"/>
          <w:szCs w:val="32"/>
        </w:rPr>
        <w:t>万元、社会保障和就业支出</w:t>
      </w:r>
      <w:r>
        <w:rPr>
          <w:rFonts w:hint="eastAsia" w:ascii="仿宋" w:hAnsi="仿宋" w:eastAsia="仿宋" w:cs="宋体"/>
          <w:kern w:val="0"/>
          <w:sz w:val="32"/>
          <w:szCs w:val="32"/>
          <w:lang w:val="en-US" w:eastAsia="zh-CN"/>
        </w:rPr>
        <w:t>89.47</w:t>
      </w:r>
      <w:r>
        <w:rPr>
          <w:rFonts w:hint="eastAsia" w:ascii="仿宋" w:hAnsi="仿宋" w:eastAsia="仿宋" w:cs="宋体"/>
          <w:kern w:val="0"/>
          <w:sz w:val="32"/>
          <w:szCs w:val="32"/>
        </w:rPr>
        <w:t>万元、</w:t>
      </w:r>
      <w:r>
        <w:rPr>
          <w:rFonts w:hint="eastAsia" w:ascii="仿宋" w:hAnsi="仿宋" w:eastAsia="仿宋" w:cs="宋体"/>
          <w:kern w:val="0"/>
          <w:sz w:val="32"/>
          <w:szCs w:val="32"/>
          <w:lang w:val="en-US" w:eastAsia="zh-CN"/>
        </w:rPr>
        <w:t>卫生健康支出25.56万元、</w:t>
      </w:r>
      <w:r>
        <w:rPr>
          <w:rFonts w:hint="eastAsia" w:ascii="仿宋" w:hAnsi="仿宋" w:eastAsia="仿宋" w:cs="宋体"/>
          <w:kern w:val="0"/>
          <w:sz w:val="32"/>
          <w:szCs w:val="32"/>
        </w:rPr>
        <w:t>住房保障支出39.62万元。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二、关于金凤区第二十一小学2020年一般公共预算财政拨款支出情况说明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rPr>
        <w:t>金凤区第二十一小学2020年一般公共预算财政拨款基本支出</w:t>
      </w:r>
      <w:r>
        <w:rPr>
          <w:rFonts w:hint="eastAsia" w:ascii="仿宋" w:hAnsi="仿宋" w:eastAsia="仿宋" w:cs="宋体"/>
          <w:kern w:val="0"/>
          <w:sz w:val="32"/>
          <w:szCs w:val="32"/>
          <w:lang w:val="en-US" w:eastAsia="zh-CN"/>
        </w:rPr>
        <w:t>614.06</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614.06</w:t>
      </w:r>
      <w:r>
        <w:rPr>
          <w:rFonts w:hint="eastAsia" w:ascii="仿宋" w:hAnsi="仿宋" w:eastAsia="仿宋" w:cs="宋体"/>
          <w:kern w:val="0"/>
          <w:sz w:val="32"/>
          <w:szCs w:val="32"/>
        </w:rPr>
        <w:t>万元，上年结转资金安排支出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万元。比2019年执行数（决算数）减少</w:t>
      </w:r>
      <w:r>
        <w:rPr>
          <w:rFonts w:hint="eastAsia" w:ascii="仿宋" w:hAnsi="仿宋" w:eastAsia="仿宋" w:cs="宋体"/>
          <w:kern w:val="0"/>
          <w:sz w:val="32"/>
          <w:szCs w:val="32"/>
          <w:lang w:val="en-US" w:eastAsia="zh-CN"/>
        </w:rPr>
        <w:t>70.03</w:t>
      </w:r>
      <w:r>
        <w:rPr>
          <w:rFonts w:hint="eastAsia" w:ascii="仿宋" w:hAnsi="仿宋" w:eastAsia="仿宋" w:cs="宋体"/>
          <w:kern w:val="0"/>
          <w:sz w:val="32"/>
          <w:szCs w:val="32"/>
        </w:rPr>
        <w:t>万元，增长（下降）</w:t>
      </w:r>
      <w:r>
        <w:rPr>
          <w:rFonts w:hint="eastAsia" w:ascii="仿宋" w:hAnsi="仿宋" w:eastAsia="仿宋" w:cs="宋体"/>
          <w:kern w:val="0"/>
          <w:sz w:val="32"/>
          <w:szCs w:val="32"/>
          <w:lang w:val="en-US" w:eastAsia="zh-CN"/>
        </w:rPr>
        <w:t>11.3</w:t>
      </w:r>
      <w:r>
        <w:rPr>
          <w:rFonts w:hint="eastAsia" w:ascii="仿宋" w:hAnsi="仿宋" w:eastAsia="仿宋" w:cs="宋体"/>
          <w:kern w:val="0"/>
          <w:sz w:val="32"/>
          <w:szCs w:val="32"/>
        </w:rPr>
        <w:t xml:space="preserve"> %。</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559.07</w:t>
      </w:r>
      <w:r>
        <w:rPr>
          <w:rFonts w:hint="eastAsia" w:ascii="仿宋" w:hAnsi="仿宋" w:eastAsia="仿宋" w:cs="宋体"/>
          <w:kern w:val="0"/>
          <w:sz w:val="32"/>
          <w:szCs w:val="32"/>
        </w:rPr>
        <w:t>万元，主要包括：基本工资</w:t>
      </w:r>
      <w:r>
        <w:rPr>
          <w:rFonts w:hint="eastAsia" w:ascii="仿宋" w:hAnsi="仿宋" w:eastAsia="仿宋" w:cs="宋体"/>
          <w:kern w:val="0"/>
          <w:sz w:val="32"/>
          <w:szCs w:val="32"/>
          <w:lang w:val="en-US" w:eastAsia="zh-CN"/>
        </w:rPr>
        <w:t>177.67万元</w:t>
      </w:r>
      <w:r>
        <w:rPr>
          <w:rFonts w:hint="eastAsia" w:ascii="仿宋" w:hAnsi="仿宋" w:eastAsia="仿宋" w:cs="宋体"/>
          <w:kern w:val="0"/>
          <w:sz w:val="32"/>
          <w:szCs w:val="32"/>
        </w:rPr>
        <w:t>、津贴补贴</w:t>
      </w:r>
      <w:r>
        <w:rPr>
          <w:rFonts w:hint="eastAsia" w:ascii="仿宋" w:hAnsi="仿宋" w:eastAsia="仿宋" w:cs="宋体"/>
          <w:kern w:val="0"/>
          <w:sz w:val="32"/>
          <w:szCs w:val="32"/>
          <w:lang w:val="en-US" w:eastAsia="zh-CN"/>
        </w:rPr>
        <w:t>110.6万元</w:t>
      </w:r>
      <w:r>
        <w:rPr>
          <w:rFonts w:hint="eastAsia" w:ascii="仿宋" w:hAnsi="仿宋" w:eastAsia="仿宋" w:cs="宋体"/>
          <w:kern w:val="0"/>
          <w:sz w:val="32"/>
          <w:szCs w:val="32"/>
        </w:rPr>
        <w:t>、奖金</w:t>
      </w:r>
      <w:r>
        <w:rPr>
          <w:rFonts w:hint="eastAsia" w:ascii="仿宋" w:hAnsi="仿宋" w:eastAsia="仿宋" w:cs="宋体"/>
          <w:kern w:val="0"/>
          <w:sz w:val="32"/>
          <w:szCs w:val="32"/>
          <w:lang w:val="en-US" w:eastAsia="zh-CN"/>
        </w:rPr>
        <w:t>76.8万元</w:t>
      </w:r>
      <w:r>
        <w:rPr>
          <w:rFonts w:hint="eastAsia" w:ascii="仿宋" w:hAnsi="仿宋" w:eastAsia="仿宋" w:cs="宋体"/>
          <w:kern w:val="0"/>
          <w:sz w:val="32"/>
          <w:szCs w:val="32"/>
        </w:rPr>
        <w:t>、社会保障缴费</w:t>
      </w:r>
      <w:r>
        <w:rPr>
          <w:rFonts w:hint="eastAsia" w:ascii="仿宋" w:hAnsi="仿宋" w:eastAsia="仿宋" w:cs="宋体"/>
          <w:kern w:val="0"/>
          <w:sz w:val="32"/>
          <w:szCs w:val="32"/>
          <w:lang w:val="en-US" w:eastAsia="zh-CN"/>
        </w:rPr>
        <w:t>94.77万元</w:t>
      </w:r>
      <w:r>
        <w:rPr>
          <w:rFonts w:hint="eastAsia" w:ascii="仿宋" w:hAnsi="仿宋" w:eastAsia="仿宋" w:cs="宋体"/>
          <w:kern w:val="0"/>
          <w:sz w:val="32"/>
          <w:szCs w:val="32"/>
        </w:rPr>
        <w:t>、绩效工资</w:t>
      </w:r>
      <w:r>
        <w:rPr>
          <w:rFonts w:hint="eastAsia" w:ascii="仿宋" w:hAnsi="仿宋" w:eastAsia="仿宋" w:cs="宋体"/>
          <w:kern w:val="0"/>
          <w:sz w:val="32"/>
          <w:szCs w:val="32"/>
          <w:lang w:val="en-US" w:eastAsia="zh-CN"/>
        </w:rPr>
        <w:t>33.88万元</w:t>
      </w:r>
      <w:r>
        <w:rPr>
          <w:rFonts w:hint="eastAsia" w:ascii="仿宋" w:hAnsi="仿宋" w:eastAsia="仿宋" w:cs="宋体"/>
          <w:kern w:val="0"/>
          <w:sz w:val="32"/>
          <w:szCs w:val="32"/>
        </w:rPr>
        <w:t>、医疗费</w:t>
      </w:r>
      <w:r>
        <w:rPr>
          <w:rFonts w:hint="eastAsia" w:ascii="仿宋" w:hAnsi="仿宋" w:eastAsia="仿宋" w:cs="宋体"/>
          <w:kern w:val="0"/>
          <w:sz w:val="32"/>
          <w:szCs w:val="32"/>
          <w:lang w:val="en-US" w:eastAsia="zh-CN"/>
        </w:rPr>
        <w:t>25.56万元</w:t>
      </w:r>
      <w:r>
        <w:rPr>
          <w:rFonts w:hint="eastAsia" w:ascii="仿宋" w:hAnsi="仿宋" w:eastAsia="仿宋" w:cs="宋体"/>
          <w:kern w:val="0"/>
          <w:sz w:val="32"/>
          <w:szCs w:val="32"/>
        </w:rPr>
        <w:t>、住房公积金</w:t>
      </w:r>
      <w:r>
        <w:rPr>
          <w:rFonts w:hint="eastAsia" w:ascii="仿宋" w:hAnsi="仿宋" w:eastAsia="仿宋" w:cs="宋体"/>
          <w:kern w:val="0"/>
          <w:sz w:val="32"/>
          <w:szCs w:val="32"/>
          <w:lang w:val="en-US" w:eastAsia="zh-CN"/>
        </w:rPr>
        <w:t>39.62万元</w:t>
      </w:r>
      <w:r>
        <w:rPr>
          <w:rFonts w:hint="eastAsia" w:ascii="仿宋" w:hAnsi="仿宋" w:eastAsia="仿宋" w:cs="宋体"/>
          <w:kern w:val="0"/>
          <w:sz w:val="32"/>
          <w:szCs w:val="32"/>
        </w:rPr>
        <w:t>、其他对个人和家庭的补助支出</w:t>
      </w:r>
      <w:r>
        <w:rPr>
          <w:rFonts w:hint="eastAsia" w:ascii="仿宋" w:hAnsi="仿宋" w:eastAsia="仿宋" w:cs="宋体"/>
          <w:kern w:val="0"/>
          <w:sz w:val="32"/>
          <w:szCs w:val="32"/>
          <w:lang w:val="en-US" w:eastAsia="zh-CN"/>
        </w:rPr>
        <w:t>0.17万元</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54.99</w:t>
      </w:r>
      <w:r>
        <w:rPr>
          <w:rFonts w:hint="eastAsia" w:ascii="仿宋" w:hAnsi="仿宋" w:eastAsia="仿宋" w:cs="宋体"/>
          <w:kern w:val="0"/>
          <w:sz w:val="32"/>
          <w:szCs w:val="32"/>
        </w:rPr>
        <w:t>万元，主要包括：办公费</w:t>
      </w:r>
      <w:r>
        <w:rPr>
          <w:rFonts w:hint="eastAsia" w:ascii="仿宋" w:hAnsi="仿宋" w:eastAsia="仿宋" w:cs="宋体"/>
          <w:kern w:val="0"/>
          <w:sz w:val="32"/>
          <w:szCs w:val="32"/>
          <w:lang w:val="en-US" w:eastAsia="zh-CN"/>
        </w:rPr>
        <w:t>2.24万元</w:t>
      </w:r>
      <w:r>
        <w:rPr>
          <w:rFonts w:hint="eastAsia" w:ascii="仿宋" w:hAnsi="仿宋" w:eastAsia="仿宋" w:cs="宋体"/>
          <w:kern w:val="0"/>
          <w:sz w:val="32"/>
          <w:szCs w:val="32"/>
        </w:rPr>
        <w:t>、手续费、水费</w:t>
      </w:r>
      <w:r>
        <w:rPr>
          <w:rFonts w:hint="eastAsia" w:ascii="仿宋" w:hAnsi="仿宋" w:eastAsia="仿宋" w:cs="宋体"/>
          <w:kern w:val="0"/>
          <w:sz w:val="32"/>
          <w:szCs w:val="32"/>
          <w:lang w:val="en-US" w:eastAsia="zh-CN"/>
        </w:rPr>
        <w:t>2.2万元</w:t>
      </w:r>
      <w:r>
        <w:rPr>
          <w:rFonts w:hint="eastAsia" w:ascii="仿宋" w:hAnsi="仿宋" w:eastAsia="仿宋" w:cs="宋体"/>
          <w:kern w:val="0"/>
          <w:sz w:val="32"/>
          <w:szCs w:val="32"/>
        </w:rPr>
        <w:t>、电费</w:t>
      </w:r>
      <w:r>
        <w:rPr>
          <w:rFonts w:hint="eastAsia" w:ascii="仿宋" w:hAnsi="仿宋" w:eastAsia="仿宋" w:cs="宋体"/>
          <w:kern w:val="0"/>
          <w:sz w:val="32"/>
          <w:szCs w:val="32"/>
          <w:lang w:val="en-US" w:eastAsia="zh-CN"/>
        </w:rPr>
        <w:t>2.1万元</w:t>
      </w:r>
      <w:r>
        <w:rPr>
          <w:rFonts w:hint="eastAsia" w:ascii="仿宋" w:hAnsi="仿宋" w:eastAsia="仿宋" w:cs="宋体"/>
          <w:kern w:val="0"/>
          <w:sz w:val="32"/>
          <w:szCs w:val="32"/>
        </w:rPr>
        <w:t>、邮电费</w:t>
      </w:r>
      <w:r>
        <w:rPr>
          <w:rFonts w:hint="eastAsia" w:ascii="仿宋" w:hAnsi="仿宋" w:eastAsia="仿宋" w:cs="宋体"/>
          <w:kern w:val="0"/>
          <w:sz w:val="32"/>
          <w:szCs w:val="32"/>
          <w:lang w:val="en-US" w:eastAsia="zh-CN"/>
        </w:rPr>
        <w:t>0.8万元</w:t>
      </w:r>
      <w:r>
        <w:rPr>
          <w:rFonts w:hint="eastAsia" w:ascii="仿宋" w:hAnsi="仿宋" w:eastAsia="仿宋" w:cs="宋体"/>
          <w:kern w:val="0"/>
          <w:sz w:val="32"/>
          <w:szCs w:val="32"/>
        </w:rPr>
        <w:t>、取暖费</w:t>
      </w:r>
      <w:r>
        <w:rPr>
          <w:rFonts w:hint="eastAsia" w:ascii="仿宋" w:hAnsi="仿宋" w:eastAsia="仿宋" w:cs="宋体"/>
          <w:kern w:val="0"/>
          <w:sz w:val="32"/>
          <w:szCs w:val="32"/>
          <w:lang w:val="en-US" w:eastAsia="zh-CN"/>
        </w:rPr>
        <w:t>31.08万元</w:t>
      </w:r>
      <w:r>
        <w:rPr>
          <w:rFonts w:hint="eastAsia" w:ascii="仿宋" w:hAnsi="仿宋" w:eastAsia="仿宋" w:cs="宋体"/>
          <w:kern w:val="0"/>
          <w:sz w:val="32"/>
          <w:szCs w:val="32"/>
        </w:rPr>
        <w:t>、物业管理费</w:t>
      </w:r>
      <w:r>
        <w:rPr>
          <w:rFonts w:hint="eastAsia" w:ascii="仿宋" w:hAnsi="仿宋" w:eastAsia="仿宋" w:cs="宋体"/>
          <w:kern w:val="0"/>
          <w:sz w:val="32"/>
          <w:szCs w:val="32"/>
          <w:lang w:val="en-US" w:eastAsia="zh-CN"/>
        </w:rPr>
        <w:t>2万元</w:t>
      </w:r>
      <w:r>
        <w:rPr>
          <w:rFonts w:hint="eastAsia" w:ascii="仿宋" w:hAnsi="仿宋" w:eastAsia="仿宋" w:cs="宋体"/>
          <w:kern w:val="0"/>
          <w:sz w:val="32"/>
          <w:szCs w:val="32"/>
        </w:rPr>
        <w:t>、差旅费</w:t>
      </w:r>
      <w:r>
        <w:rPr>
          <w:rFonts w:hint="eastAsia" w:ascii="仿宋" w:hAnsi="仿宋" w:eastAsia="仿宋" w:cs="宋体"/>
          <w:kern w:val="0"/>
          <w:sz w:val="32"/>
          <w:szCs w:val="32"/>
          <w:lang w:val="en-US" w:eastAsia="zh-CN"/>
        </w:rPr>
        <w:t>0.8万元</w:t>
      </w:r>
      <w:r>
        <w:rPr>
          <w:rFonts w:hint="eastAsia" w:ascii="仿宋" w:hAnsi="仿宋" w:eastAsia="仿宋" w:cs="宋体"/>
          <w:kern w:val="0"/>
          <w:sz w:val="32"/>
          <w:szCs w:val="32"/>
        </w:rPr>
        <w:t>、维修（护）费</w:t>
      </w:r>
      <w:r>
        <w:rPr>
          <w:rFonts w:hint="eastAsia" w:ascii="仿宋" w:hAnsi="仿宋" w:eastAsia="仿宋" w:cs="宋体"/>
          <w:kern w:val="0"/>
          <w:sz w:val="32"/>
          <w:szCs w:val="32"/>
          <w:lang w:val="en-US" w:eastAsia="zh-CN"/>
        </w:rPr>
        <w:t>2万元</w:t>
      </w:r>
      <w:r>
        <w:rPr>
          <w:rFonts w:hint="eastAsia" w:ascii="仿宋" w:hAnsi="仿宋" w:eastAsia="仿宋" w:cs="宋体"/>
          <w:kern w:val="0"/>
          <w:sz w:val="32"/>
          <w:szCs w:val="32"/>
        </w:rPr>
        <w:t>、劳务费</w:t>
      </w:r>
      <w:r>
        <w:rPr>
          <w:rFonts w:hint="eastAsia" w:ascii="仿宋" w:hAnsi="仿宋" w:eastAsia="仿宋" w:cs="宋体"/>
          <w:kern w:val="0"/>
          <w:sz w:val="32"/>
          <w:szCs w:val="32"/>
          <w:lang w:val="en-US" w:eastAsia="zh-CN"/>
        </w:rPr>
        <w:t>0.8万元</w:t>
      </w:r>
      <w:r>
        <w:rPr>
          <w:rFonts w:hint="eastAsia" w:ascii="仿宋" w:hAnsi="仿宋" w:eastAsia="仿宋" w:cs="宋体"/>
          <w:kern w:val="0"/>
          <w:sz w:val="32"/>
          <w:szCs w:val="32"/>
        </w:rPr>
        <w:t>、工会经费</w:t>
      </w:r>
      <w:r>
        <w:rPr>
          <w:rFonts w:hint="eastAsia" w:ascii="仿宋" w:hAnsi="仿宋" w:eastAsia="仿宋" w:cs="宋体"/>
          <w:kern w:val="0"/>
          <w:sz w:val="32"/>
          <w:szCs w:val="32"/>
          <w:lang w:val="en-US" w:eastAsia="zh-CN"/>
        </w:rPr>
        <w:t>6.09万元</w:t>
      </w:r>
      <w:r>
        <w:rPr>
          <w:rFonts w:hint="eastAsia" w:ascii="仿宋" w:hAnsi="仿宋" w:eastAsia="仿宋" w:cs="宋体"/>
          <w:kern w:val="0"/>
          <w:sz w:val="32"/>
          <w:szCs w:val="32"/>
        </w:rPr>
        <w:t>、其他商品和服务支出</w:t>
      </w:r>
      <w:r>
        <w:rPr>
          <w:rFonts w:hint="eastAsia" w:ascii="仿宋" w:hAnsi="仿宋" w:eastAsia="仿宋" w:cs="宋体"/>
          <w:kern w:val="0"/>
          <w:sz w:val="32"/>
          <w:szCs w:val="32"/>
          <w:lang w:val="en-US" w:eastAsia="zh-CN"/>
        </w:rPr>
        <w:t>4.88万元。</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金凤区第二十一小学2020年一般公共预算财政拨款项目支出</w:t>
      </w:r>
      <w:r>
        <w:rPr>
          <w:rFonts w:hint="eastAsia" w:ascii="仿宋" w:hAnsi="仿宋" w:eastAsia="仿宋" w:cs="宋体"/>
          <w:kern w:val="0"/>
          <w:sz w:val="32"/>
          <w:szCs w:val="32"/>
          <w:lang w:val="en-US" w:eastAsia="zh-CN"/>
        </w:rPr>
        <w:t>6.22</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6.22</w:t>
      </w:r>
      <w:r>
        <w:rPr>
          <w:rFonts w:hint="eastAsia" w:ascii="仿宋" w:hAnsi="仿宋" w:eastAsia="仿宋" w:cs="宋体"/>
          <w:kern w:val="0"/>
          <w:sz w:val="32"/>
          <w:szCs w:val="32"/>
        </w:rPr>
        <w:t xml:space="preserve"> 万元，上年结转结余资金安排支出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万元。包括：</w:t>
      </w:r>
      <w:r>
        <w:rPr>
          <w:rFonts w:hint="eastAsia" w:ascii="仿宋" w:hAnsi="仿宋" w:eastAsia="仿宋" w:cs="宋体"/>
          <w:kern w:val="0"/>
          <w:sz w:val="32"/>
          <w:szCs w:val="32"/>
          <w:lang w:val="en-US" w:eastAsia="zh-CN"/>
        </w:rPr>
        <w:t>小学教育</w:t>
      </w:r>
      <w:r>
        <w:rPr>
          <w:rFonts w:hint="eastAsia" w:ascii="仿宋" w:hAnsi="仿宋" w:eastAsia="仿宋"/>
          <w:kern w:val="0"/>
          <w:sz w:val="32"/>
          <w:szCs w:val="32"/>
        </w:rPr>
        <w:t>2020年预算</w:t>
      </w:r>
      <w:r>
        <w:rPr>
          <w:rFonts w:hint="eastAsia" w:ascii="仿宋" w:hAnsi="仿宋" w:eastAsia="仿宋"/>
          <w:kern w:val="0"/>
          <w:sz w:val="32"/>
          <w:szCs w:val="32"/>
          <w:lang w:val="en-US" w:eastAsia="zh-CN"/>
        </w:rPr>
        <w:t>6.2</w:t>
      </w:r>
      <w:bookmarkStart w:id="0" w:name="_GoBack"/>
      <w:bookmarkEnd w:id="0"/>
      <w:r>
        <w:rPr>
          <w:rFonts w:hint="eastAsia" w:ascii="仿宋" w:hAnsi="仿宋" w:eastAsia="仿宋"/>
          <w:kern w:val="0"/>
          <w:sz w:val="32"/>
          <w:szCs w:val="32"/>
        </w:rPr>
        <w:t>万元，</w:t>
      </w:r>
      <w:r>
        <w:rPr>
          <w:rFonts w:hint="eastAsia" w:ascii="仿宋" w:hAnsi="仿宋" w:eastAsia="仿宋" w:cs="宋体"/>
          <w:kern w:val="0"/>
          <w:sz w:val="32"/>
          <w:szCs w:val="32"/>
        </w:rPr>
        <w:t>比2019年执行数（决算数）减少</w:t>
      </w:r>
      <w:r>
        <w:rPr>
          <w:rFonts w:hint="eastAsia" w:ascii="仿宋" w:hAnsi="仿宋" w:eastAsia="仿宋" w:cs="宋体"/>
          <w:kern w:val="0"/>
          <w:sz w:val="32"/>
          <w:szCs w:val="32"/>
          <w:lang w:val="en-US" w:eastAsia="zh-CN"/>
        </w:rPr>
        <w:t>63.25</w:t>
      </w:r>
      <w:r>
        <w:rPr>
          <w:rFonts w:hint="eastAsia" w:ascii="仿宋" w:hAnsi="仿宋" w:eastAsia="仿宋" w:cs="宋体"/>
          <w:kern w:val="0"/>
          <w:sz w:val="32"/>
          <w:szCs w:val="32"/>
        </w:rPr>
        <w:t>万元，下降</w:t>
      </w:r>
      <w:r>
        <w:rPr>
          <w:rFonts w:hint="eastAsia" w:ascii="仿宋" w:hAnsi="仿宋" w:eastAsia="仿宋" w:cs="宋体"/>
          <w:kern w:val="0"/>
          <w:sz w:val="32"/>
          <w:szCs w:val="32"/>
          <w:lang w:val="en-US" w:eastAsia="zh-CN"/>
        </w:rPr>
        <w:t>9.8</w:t>
      </w:r>
      <w:r>
        <w:rPr>
          <w:rFonts w:hint="eastAsia" w:ascii="仿宋" w:hAnsi="仿宋" w:eastAsia="仿宋" w:cs="宋体"/>
          <w:kern w:val="0"/>
          <w:sz w:val="32"/>
          <w:szCs w:val="32"/>
        </w:rPr>
        <w:t xml:space="preserve"> %。主要用</w:t>
      </w:r>
      <w:r>
        <w:rPr>
          <w:rFonts w:hint="eastAsia" w:ascii="仿宋" w:hAnsi="仿宋" w:eastAsia="仿宋" w:cs="宋体"/>
          <w:kern w:val="0"/>
          <w:sz w:val="32"/>
          <w:szCs w:val="32"/>
          <w:lang w:val="en-US" w:eastAsia="zh-CN"/>
        </w:rPr>
        <w:t>于特岗班主任费2.4万元，特岗各类保险3.8万元</w:t>
      </w:r>
      <w:r>
        <w:rPr>
          <w:rFonts w:hint="eastAsia" w:ascii="仿宋" w:hAnsi="仿宋" w:eastAsia="仿宋" w:cs="宋体"/>
          <w:kern w:val="0"/>
          <w:sz w:val="32"/>
          <w:szCs w:val="32"/>
        </w:rPr>
        <w:t>。</w:t>
      </w:r>
    </w:p>
    <w:p>
      <w:pPr>
        <w:widowControl/>
        <w:spacing w:line="560" w:lineRule="exact"/>
        <w:ind w:firstLine="480"/>
        <w:jc w:val="left"/>
        <w:rPr>
          <w:rFonts w:hint="eastAsia"/>
          <w:b/>
          <w:sz w:val="32"/>
          <w:szCs w:val="32"/>
        </w:rPr>
      </w:pPr>
      <w:r>
        <w:rPr>
          <w:rFonts w:hint="eastAsia" w:ascii="黑体" w:hAnsi="宋体" w:eastAsia="黑体" w:cs="宋体"/>
          <w:b/>
          <w:bCs/>
          <w:kern w:val="0"/>
          <w:sz w:val="32"/>
          <w:szCs w:val="32"/>
        </w:rPr>
        <w:t>三、关于金凤区第二十一小学2020年一般公共预算财政拨款“三公”经费预算情况说明</w:t>
      </w:r>
    </w:p>
    <w:p>
      <w:pPr>
        <w:widowControl/>
        <w:spacing w:line="560" w:lineRule="exact"/>
        <w:ind w:firstLine="480"/>
        <w:jc w:val="left"/>
        <w:rPr>
          <w:rFonts w:hint="eastAsia" w:ascii="仿宋" w:hAnsi="仿宋" w:eastAsia="仿宋" w:cs="仿宋"/>
          <w:b w:val="0"/>
          <w:bCs/>
          <w:sz w:val="32"/>
          <w:szCs w:val="32"/>
        </w:rPr>
      </w:pPr>
      <w:r>
        <w:rPr>
          <w:rFonts w:hint="eastAsia" w:ascii="仿宋" w:hAnsi="仿宋" w:eastAsia="仿宋" w:cs="仿宋"/>
          <w:b w:val="0"/>
          <w:bCs/>
          <w:sz w:val="32"/>
          <w:szCs w:val="32"/>
        </w:rPr>
        <w:t>因我单位2019年无“三公”经费支出，2020年无预算安排</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四、关于金凤区第二十一小学2020年政府性基金预算拨款情况说明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b/>
          <w:bCs/>
          <w:kern w:val="0"/>
          <w:sz w:val="32"/>
          <w:szCs w:val="32"/>
        </w:rPr>
        <w:t>无政府性基金预算财政拨款单位：</w:t>
      </w:r>
      <w:r>
        <w:rPr>
          <w:rFonts w:hint="eastAsia" w:ascii="仿宋" w:hAnsi="仿宋" w:eastAsia="仿宋" w:cs="宋体"/>
          <w:kern w:val="0"/>
          <w:sz w:val="32"/>
          <w:szCs w:val="32"/>
        </w:rPr>
        <w:t>金凤区第二十一小学2020年无政府性基金预算财政拨款收支。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五、关于金凤区第二十一小学2020年收支预算情况的总体说明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金凤区第二十一小学2020年收入总预算</w:t>
      </w:r>
      <w:r>
        <w:rPr>
          <w:rFonts w:hint="eastAsia" w:ascii="仿宋" w:hAnsi="仿宋" w:eastAsia="仿宋" w:cs="宋体"/>
          <w:kern w:val="0"/>
          <w:sz w:val="32"/>
          <w:szCs w:val="32"/>
          <w:lang w:val="en-US" w:eastAsia="zh-CN"/>
        </w:rPr>
        <w:t>620.29</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620.29</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w:t>
      </w:r>
      <w:r>
        <w:rPr>
          <w:rFonts w:hint="eastAsia" w:ascii="仿宋" w:hAnsi="仿宋" w:eastAsia="仿宋" w:cs="宋体"/>
          <w:kern w:val="0"/>
          <w:sz w:val="32"/>
          <w:szCs w:val="32"/>
          <w:lang w:val="en-US" w:eastAsia="zh-CN"/>
        </w:rPr>
        <w:t>620.29</w:t>
      </w:r>
      <w:r>
        <w:rPr>
          <w:rFonts w:hint="eastAsia" w:ascii="仿宋" w:hAnsi="仿宋" w:eastAsia="仿宋" w:cs="宋体"/>
          <w:kern w:val="0"/>
          <w:sz w:val="32"/>
          <w:szCs w:val="32"/>
        </w:rPr>
        <w:t xml:space="preserve"> 万元，其中：本年支出</w:t>
      </w:r>
      <w:r>
        <w:rPr>
          <w:rFonts w:hint="eastAsia" w:ascii="仿宋" w:hAnsi="仿宋" w:eastAsia="仿宋" w:cs="宋体"/>
          <w:kern w:val="0"/>
          <w:sz w:val="32"/>
          <w:szCs w:val="32"/>
          <w:lang w:val="en-US" w:eastAsia="zh-CN"/>
        </w:rPr>
        <w:t>620.29</w:t>
      </w:r>
      <w:r>
        <w:rPr>
          <w:rFonts w:hint="eastAsia" w:ascii="仿宋" w:hAnsi="仿宋" w:eastAsia="仿宋" w:cs="宋体"/>
          <w:kern w:val="0"/>
          <w:sz w:val="32"/>
          <w:szCs w:val="32"/>
        </w:rPr>
        <w:t>万元，年末结转结余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仿宋" w:hAnsi="仿宋" w:eastAsia="仿宋" w:cs="宋体"/>
          <w:kern w:val="0"/>
          <w:sz w:val="32"/>
          <w:szCs w:val="32"/>
          <w:lang w:val="en-US" w:eastAsia="zh-CN"/>
        </w:rPr>
        <w:t>620.29</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本年支出包括：行政支出</w:t>
      </w:r>
      <w:r>
        <w:rPr>
          <w:rFonts w:hint="eastAsia" w:ascii="仿宋" w:hAnsi="仿宋" w:eastAsia="仿宋" w:cs="宋体"/>
          <w:kern w:val="0"/>
          <w:sz w:val="32"/>
          <w:szCs w:val="32"/>
          <w:lang w:val="en-US" w:eastAsia="zh-CN"/>
        </w:rPr>
        <w:t>620.29</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hint="eastAsia" w:ascii="仿宋" w:hAnsi="仿宋" w:eastAsia="仿宋" w:cs="宋体"/>
          <w:kern w:val="0"/>
          <w:sz w:val="32"/>
          <w:szCs w:val="32"/>
        </w:rPr>
      </w:pPr>
      <w:r>
        <w:rPr>
          <w:color w:val="000000"/>
          <w:sz w:val="30"/>
        </w:rPr>
        <w:t>我</w:t>
      </w:r>
      <w:r>
        <w:rPr>
          <w:rFonts w:hint="eastAsia" w:ascii="仿宋" w:hAnsi="仿宋" w:eastAsia="仿宋" w:cs="宋体"/>
          <w:kern w:val="0"/>
          <w:sz w:val="32"/>
          <w:szCs w:val="32"/>
        </w:rPr>
        <w:t>校属全额拨款事业单位，无机关运行经费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val="en-US" w:eastAsia="zh-CN"/>
        </w:rPr>
        <w:t>我校无</w:t>
      </w:r>
      <w:r>
        <w:rPr>
          <w:rFonts w:hint="eastAsia" w:ascii="仿宋" w:hAnsi="仿宋" w:eastAsia="仿宋" w:cs="宋体"/>
          <w:kern w:val="0"/>
          <w:sz w:val="32"/>
          <w:szCs w:val="32"/>
        </w:rPr>
        <w:t xml:space="preserve">政府采购预算   </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ind w:firstLine="720" w:firstLineChars="225"/>
        <w:rPr>
          <w:rFonts w:ascii="仿宋" w:hAnsi="仿宋" w:eastAsia="仿宋" w:cs="宋体"/>
          <w:kern w:val="0"/>
          <w:sz w:val="32"/>
          <w:szCs w:val="32"/>
        </w:rPr>
      </w:pPr>
      <w:r>
        <w:rPr>
          <w:rFonts w:hint="eastAsia" w:ascii="仿宋" w:hAnsi="仿宋" w:eastAsia="仿宋" w:cs="宋体"/>
          <w:kern w:val="0"/>
          <w:sz w:val="32"/>
          <w:szCs w:val="32"/>
        </w:rPr>
        <w:t>截至2019年12月31日，金凤区第二十一小学占用使用国有资产总体情况为房屋</w:t>
      </w:r>
      <w:r>
        <w:rPr>
          <w:rFonts w:hint="eastAsia" w:ascii="仿宋_GB2312" w:eastAsia="仿宋_GB2312"/>
          <w:sz w:val="32"/>
          <w:szCs w:val="32"/>
        </w:rPr>
        <w:t>4,763.13</w:t>
      </w:r>
      <w:r>
        <w:rPr>
          <w:rFonts w:hint="eastAsia" w:ascii="仿宋" w:hAnsi="仿宋" w:eastAsia="仿宋" w:cs="宋体"/>
          <w:kern w:val="0"/>
          <w:sz w:val="32"/>
          <w:szCs w:val="32"/>
        </w:rPr>
        <w:t>平方米，价值</w:t>
      </w:r>
      <w:r>
        <w:rPr>
          <w:rFonts w:hint="eastAsia" w:ascii="仿宋_GB2312" w:eastAsia="仿宋_GB2312"/>
          <w:sz w:val="32"/>
          <w:szCs w:val="32"/>
        </w:rPr>
        <w:t>287.</w:t>
      </w:r>
      <w:r>
        <w:rPr>
          <w:rFonts w:hint="eastAsia" w:ascii="仿宋_GB2312" w:eastAsia="仿宋_GB2312"/>
          <w:sz w:val="32"/>
          <w:szCs w:val="32"/>
          <w:lang w:val="en-US" w:eastAsia="zh-CN"/>
        </w:rPr>
        <w:t>7</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82.24</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437.58</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tabs>
          <w:tab w:val="left" w:pos="3840"/>
        </w:tabs>
        <w:ind w:firstLine="600"/>
        <w:jc w:val="left"/>
        <w:rPr>
          <w:rFonts w:ascii="仿宋" w:hAnsi="仿宋" w:eastAsia="仿宋" w:cs="宋体"/>
          <w:kern w:val="0"/>
          <w:sz w:val="32"/>
          <w:szCs w:val="32"/>
        </w:rPr>
      </w:pPr>
      <w:r>
        <w:rPr>
          <w:rFonts w:ascii="仿宋" w:hAnsi="仿宋" w:eastAsia="仿宋" w:cs="宋体"/>
          <w:kern w:val="0"/>
          <w:sz w:val="32"/>
          <w:szCs w:val="32"/>
        </w:rPr>
        <w:t>金凤区</w:t>
      </w:r>
      <w:r>
        <w:rPr>
          <w:rFonts w:hint="eastAsia" w:ascii="仿宋" w:hAnsi="仿宋" w:eastAsia="仿宋" w:cs="宋体"/>
          <w:kern w:val="0"/>
          <w:sz w:val="32"/>
          <w:szCs w:val="32"/>
        </w:rPr>
        <w:t>第二十一小学小</w:t>
      </w:r>
      <w:r>
        <w:rPr>
          <w:rFonts w:ascii="仿宋" w:hAnsi="仿宋" w:eastAsia="仿宋" w:cs="宋体"/>
          <w:kern w:val="0"/>
          <w:sz w:val="32"/>
          <w:szCs w:val="32"/>
        </w:rPr>
        <w:t>学为全额拨款事业单位，学校20</w:t>
      </w:r>
      <w:r>
        <w:rPr>
          <w:rFonts w:hint="eastAsia" w:ascii="仿宋" w:hAnsi="仿宋" w:eastAsia="仿宋" w:cs="宋体"/>
          <w:kern w:val="0"/>
          <w:sz w:val="32"/>
          <w:szCs w:val="32"/>
          <w:lang w:val="en-US" w:eastAsia="zh-CN"/>
        </w:rPr>
        <w:t>20</w:t>
      </w:r>
      <w:r>
        <w:rPr>
          <w:rFonts w:ascii="仿宋" w:hAnsi="仿宋" w:eastAsia="仿宋" w:cs="宋体"/>
          <w:kern w:val="0"/>
          <w:sz w:val="32"/>
          <w:szCs w:val="32"/>
        </w:rPr>
        <w:t>年预算中全年收入总预算</w:t>
      </w:r>
      <w:r>
        <w:rPr>
          <w:rFonts w:hint="eastAsia" w:ascii="仿宋" w:hAnsi="仿宋" w:eastAsia="仿宋" w:cs="宋体"/>
          <w:kern w:val="0"/>
          <w:sz w:val="32"/>
          <w:szCs w:val="32"/>
          <w:lang w:val="en-US" w:eastAsia="zh-CN"/>
        </w:rPr>
        <w:t>620.29</w:t>
      </w:r>
      <w:r>
        <w:rPr>
          <w:rFonts w:ascii="仿宋" w:hAnsi="仿宋" w:eastAsia="仿宋" w:cs="宋体"/>
          <w:kern w:val="0"/>
          <w:sz w:val="32"/>
          <w:szCs w:val="32"/>
        </w:rPr>
        <w:t>万元，其中含</w:t>
      </w:r>
      <w:r>
        <w:rPr>
          <w:rFonts w:hint="eastAsia" w:ascii="仿宋" w:hAnsi="仿宋" w:eastAsia="仿宋" w:cs="宋体"/>
          <w:kern w:val="0"/>
          <w:sz w:val="32"/>
          <w:szCs w:val="32"/>
        </w:rPr>
        <w:t>基本工资</w:t>
      </w:r>
      <w:r>
        <w:rPr>
          <w:rFonts w:hint="eastAsia" w:ascii="仿宋" w:hAnsi="仿宋" w:eastAsia="仿宋" w:cs="宋体"/>
          <w:kern w:val="0"/>
          <w:sz w:val="32"/>
          <w:szCs w:val="32"/>
          <w:lang w:val="en-US" w:eastAsia="zh-CN"/>
        </w:rPr>
        <w:t>177.67万元</w:t>
      </w:r>
      <w:r>
        <w:rPr>
          <w:rFonts w:hint="eastAsia" w:ascii="仿宋" w:hAnsi="仿宋" w:eastAsia="仿宋" w:cs="宋体"/>
          <w:kern w:val="0"/>
          <w:sz w:val="32"/>
          <w:szCs w:val="32"/>
        </w:rPr>
        <w:t>、津贴补贴</w:t>
      </w:r>
      <w:r>
        <w:rPr>
          <w:rFonts w:hint="eastAsia" w:ascii="仿宋" w:hAnsi="仿宋" w:eastAsia="仿宋" w:cs="宋体"/>
          <w:kern w:val="0"/>
          <w:sz w:val="32"/>
          <w:szCs w:val="32"/>
          <w:lang w:val="en-US" w:eastAsia="zh-CN"/>
        </w:rPr>
        <w:t>110.6万元</w:t>
      </w:r>
      <w:r>
        <w:rPr>
          <w:rFonts w:hint="eastAsia" w:ascii="仿宋" w:hAnsi="仿宋" w:eastAsia="仿宋" w:cs="宋体"/>
          <w:kern w:val="0"/>
          <w:sz w:val="32"/>
          <w:szCs w:val="32"/>
        </w:rPr>
        <w:t>、奖金</w:t>
      </w:r>
      <w:r>
        <w:rPr>
          <w:rFonts w:hint="eastAsia" w:ascii="仿宋" w:hAnsi="仿宋" w:eastAsia="仿宋" w:cs="宋体"/>
          <w:kern w:val="0"/>
          <w:sz w:val="32"/>
          <w:szCs w:val="32"/>
          <w:lang w:val="en-US" w:eastAsia="zh-CN"/>
        </w:rPr>
        <w:t>76.8万元</w:t>
      </w:r>
      <w:r>
        <w:rPr>
          <w:rFonts w:hint="eastAsia" w:ascii="仿宋" w:hAnsi="仿宋" w:eastAsia="仿宋" w:cs="宋体"/>
          <w:kern w:val="0"/>
          <w:sz w:val="32"/>
          <w:szCs w:val="32"/>
        </w:rPr>
        <w:t>、社会保障缴费</w:t>
      </w:r>
      <w:r>
        <w:rPr>
          <w:rFonts w:hint="eastAsia" w:ascii="仿宋" w:hAnsi="仿宋" w:eastAsia="仿宋" w:cs="宋体"/>
          <w:kern w:val="0"/>
          <w:sz w:val="32"/>
          <w:szCs w:val="32"/>
          <w:lang w:val="en-US" w:eastAsia="zh-CN"/>
        </w:rPr>
        <w:t>94.77万元</w:t>
      </w:r>
      <w:r>
        <w:rPr>
          <w:rFonts w:hint="eastAsia" w:ascii="仿宋" w:hAnsi="仿宋" w:eastAsia="仿宋" w:cs="宋体"/>
          <w:kern w:val="0"/>
          <w:sz w:val="32"/>
          <w:szCs w:val="32"/>
        </w:rPr>
        <w:t>、绩效工资</w:t>
      </w:r>
      <w:r>
        <w:rPr>
          <w:rFonts w:hint="eastAsia" w:ascii="仿宋" w:hAnsi="仿宋" w:eastAsia="仿宋" w:cs="宋体"/>
          <w:kern w:val="0"/>
          <w:sz w:val="32"/>
          <w:szCs w:val="32"/>
          <w:lang w:val="en-US" w:eastAsia="zh-CN"/>
        </w:rPr>
        <w:t>33.88万元</w:t>
      </w:r>
      <w:r>
        <w:rPr>
          <w:rFonts w:hint="eastAsia" w:ascii="仿宋" w:hAnsi="仿宋" w:eastAsia="仿宋" w:cs="宋体"/>
          <w:kern w:val="0"/>
          <w:sz w:val="32"/>
          <w:szCs w:val="32"/>
        </w:rPr>
        <w:t>、医疗费</w:t>
      </w:r>
      <w:r>
        <w:rPr>
          <w:rFonts w:hint="eastAsia" w:ascii="仿宋" w:hAnsi="仿宋" w:eastAsia="仿宋" w:cs="宋体"/>
          <w:kern w:val="0"/>
          <w:sz w:val="32"/>
          <w:szCs w:val="32"/>
          <w:lang w:val="en-US" w:eastAsia="zh-CN"/>
        </w:rPr>
        <w:t>25.56万元</w:t>
      </w:r>
      <w:r>
        <w:rPr>
          <w:rFonts w:hint="eastAsia" w:ascii="仿宋" w:hAnsi="仿宋" w:eastAsia="仿宋" w:cs="宋体"/>
          <w:kern w:val="0"/>
          <w:sz w:val="32"/>
          <w:szCs w:val="32"/>
        </w:rPr>
        <w:t>、住房公积金</w:t>
      </w:r>
      <w:r>
        <w:rPr>
          <w:rFonts w:hint="eastAsia" w:ascii="仿宋" w:hAnsi="仿宋" w:eastAsia="仿宋" w:cs="宋体"/>
          <w:kern w:val="0"/>
          <w:sz w:val="32"/>
          <w:szCs w:val="32"/>
          <w:lang w:val="en-US" w:eastAsia="zh-CN"/>
        </w:rPr>
        <w:t>39.62万元</w:t>
      </w:r>
      <w:r>
        <w:rPr>
          <w:rFonts w:hint="eastAsia" w:ascii="仿宋" w:hAnsi="仿宋" w:eastAsia="仿宋" w:cs="宋体"/>
          <w:kern w:val="0"/>
          <w:sz w:val="32"/>
          <w:szCs w:val="32"/>
        </w:rPr>
        <w:t>、其他对个人和家庭的补助支出</w:t>
      </w:r>
      <w:r>
        <w:rPr>
          <w:rFonts w:hint="eastAsia" w:ascii="仿宋" w:hAnsi="仿宋" w:eastAsia="仿宋" w:cs="宋体"/>
          <w:kern w:val="0"/>
          <w:sz w:val="32"/>
          <w:szCs w:val="32"/>
          <w:lang w:val="en-US" w:eastAsia="zh-CN"/>
        </w:rPr>
        <w:t>0.17万元</w:t>
      </w:r>
      <w:r>
        <w:rPr>
          <w:rFonts w:hint="eastAsia" w:ascii="仿宋" w:hAnsi="仿宋" w:eastAsia="仿宋" w:cs="宋体"/>
          <w:kern w:val="0"/>
          <w:sz w:val="32"/>
          <w:szCs w:val="32"/>
        </w:rPr>
        <w:t>；</w:t>
      </w:r>
      <w:r>
        <w:rPr>
          <w:rFonts w:ascii="仿宋" w:hAnsi="仿宋" w:eastAsia="仿宋" w:cs="宋体"/>
          <w:kern w:val="0"/>
          <w:sz w:val="32"/>
          <w:szCs w:val="32"/>
        </w:rPr>
        <w:t>。预算经费的拨入，切实地保障了学校所有教职工的生活保障，以及学校的正常运转。</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val="en-US" w:eastAsia="zh-CN"/>
        </w:rPr>
        <w:t>无</w:t>
      </w:r>
      <w:r>
        <w:rPr>
          <w:rFonts w:hint="eastAsia" w:ascii="仿宋" w:hAnsi="仿宋" w:eastAsia="仿宋" w:cs="宋体"/>
          <w:kern w:val="0"/>
          <w:sz w:val="32"/>
          <w:szCs w:val="32"/>
        </w:rPr>
        <w:t xml:space="preserve"> </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60" w:lineRule="exact"/>
        <w:ind w:firstLine="480"/>
        <w:jc w:val="left"/>
        <w:rPr>
          <w:rFonts w:hint="eastAsia" w:ascii="仿宋_GB2312" w:hAnsi="宋体" w:eastAsia="仿宋_GB2312" w:cs="宋体"/>
          <w:kern w:val="0"/>
          <w:sz w:val="32"/>
          <w:szCs w:val="32"/>
        </w:rPr>
      </w:pPr>
    </w:p>
    <w:p>
      <w:pPr>
        <w:widowControl/>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金凤区第二十一小学2020年部门预算——名词解释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15</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5001"/>
    <w:rsid w:val="000057A8"/>
    <w:rsid w:val="000145BA"/>
    <w:rsid w:val="00043F07"/>
    <w:rsid w:val="0006670E"/>
    <w:rsid w:val="000831C0"/>
    <w:rsid w:val="000858CD"/>
    <w:rsid w:val="00095461"/>
    <w:rsid w:val="000C42AF"/>
    <w:rsid w:val="000D7B37"/>
    <w:rsid w:val="0011306A"/>
    <w:rsid w:val="0011507B"/>
    <w:rsid w:val="00127E0D"/>
    <w:rsid w:val="00135137"/>
    <w:rsid w:val="0013519B"/>
    <w:rsid w:val="0015526B"/>
    <w:rsid w:val="001A5F33"/>
    <w:rsid w:val="001A68AF"/>
    <w:rsid w:val="001B3655"/>
    <w:rsid w:val="001C1D11"/>
    <w:rsid w:val="001E2B95"/>
    <w:rsid w:val="0022537E"/>
    <w:rsid w:val="0023640E"/>
    <w:rsid w:val="002B479F"/>
    <w:rsid w:val="002C4BD6"/>
    <w:rsid w:val="002E78B6"/>
    <w:rsid w:val="002F53FA"/>
    <w:rsid w:val="00322E88"/>
    <w:rsid w:val="003379A6"/>
    <w:rsid w:val="0035076A"/>
    <w:rsid w:val="00375123"/>
    <w:rsid w:val="003A44E5"/>
    <w:rsid w:val="003B5F79"/>
    <w:rsid w:val="003F169E"/>
    <w:rsid w:val="00413483"/>
    <w:rsid w:val="00423519"/>
    <w:rsid w:val="004379C6"/>
    <w:rsid w:val="00447276"/>
    <w:rsid w:val="004656F2"/>
    <w:rsid w:val="004725D4"/>
    <w:rsid w:val="00484DD2"/>
    <w:rsid w:val="004858B2"/>
    <w:rsid w:val="004B2681"/>
    <w:rsid w:val="004B7271"/>
    <w:rsid w:val="004E506D"/>
    <w:rsid w:val="005101FF"/>
    <w:rsid w:val="00565B9A"/>
    <w:rsid w:val="00571B0D"/>
    <w:rsid w:val="005A4605"/>
    <w:rsid w:val="005C3E29"/>
    <w:rsid w:val="005E4A5E"/>
    <w:rsid w:val="005E514F"/>
    <w:rsid w:val="006005FB"/>
    <w:rsid w:val="00616416"/>
    <w:rsid w:val="0062119E"/>
    <w:rsid w:val="00621595"/>
    <w:rsid w:val="006259FF"/>
    <w:rsid w:val="00627DAC"/>
    <w:rsid w:val="0063712A"/>
    <w:rsid w:val="00673569"/>
    <w:rsid w:val="00683EA6"/>
    <w:rsid w:val="006B5F2F"/>
    <w:rsid w:val="006C056F"/>
    <w:rsid w:val="006C5B18"/>
    <w:rsid w:val="006C5E08"/>
    <w:rsid w:val="00727CAA"/>
    <w:rsid w:val="00797C6A"/>
    <w:rsid w:val="007A2546"/>
    <w:rsid w:val="007D4865"/>
    <w:rsid w:val="007E5001"/>
    <w:rsid w:val="00806D8F"/>
    <w:rsid w:val="008C415B"/>
    <w:rsid w:val="009000D7"/>
    <w:rsid w:val="00926C87"/>
    <w:rsid w:val="0095154B"/>
    <w:rsid w:val="009534CB"/>
    <w:rsid w:val="00955E13"/>
    <w:rsid w:val="009B4D4D"/>
    <w:rsid w:val="009C5522"/>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162A3"/>
    <w:rsid w:val="00C53A1E"/>
    <w:rsid w:val="00C54A32"/>
    <w:rsid w:val="00C7549C"/>
    <w:rsid w:val="00CA0B80"/>
    <w:rsid w:val="00CE7FCB"/>
    <w:rsid w:val="00CF4C56"/>
    <w:rsid w:val="00D61F97"/>
    <w:rsid w:val="00D62C7C"/>
    <w:rsid w:val="00D66148"/>
    <w:rsid w:val="00D77DE1"/>
    <w:rsid w:val="00D953BC"/>
    <w:rsid w:val="00DA2209"/>
    <w:rsid w:val="00DA2C8F"/>
    <w:rsid w:val="00DB1945"/>
    <w:rsid w:val="00DD5905"/>
    <w:rsid w:val="00E0407D"/>
    <w:rsid w:val="00E21502"/>
    <w:rsid w:val="00E44FE2"/>
    <w:rsid w:val="00E44FF1"/>
    <w:rsid w:val="00E521DE"/>
    <w:rsid w:val="00E57709"/>
    <w:rsid w:val="00E82D24"/>
    <w:rsid w:val="00EB04E5"/>
    <w:rsid w:val="00EB3277"/>
    <w:rsid w:val="00ED10DD"/>
    <w:rsid w:val="00F53C3B"/>
    <w:rsid w:val="00F56EDC"/>
    <w:rsid w:val="00F629C9"/>
    <w:rsid w:val="00F64BF9"/>
    <w:rsid w:val="00F832C0"/>
    <w:rsid w:val="00FB2A8B"/>
    <w:rsid w:val="00FD7801"/>
    <w:rsid w:val="117B6F4B"/>
    <w:rsid w:val="150118B5"/>
    <w:rsid w:val="156C2886"/>
    <w:rsid w:val="1B6A5F4B"/>
    <w:rsid w:val="1BD87C53"/>
    <w:rsid w:val="23AA4F3D"/>
    <w:rsid w:val="283063D5"/>
    <w:rsid w:val="2BE04E00"/>
    <w:rsid w:val="2CF155EA"/>
    <w:rsid w:val="418C69CB"/>
    <w:rsid w:val="45F53EA7"/>
    <w:rsid w:val="4F727CA1"/>
    <w:rsid w:val="65004B57"/>
    <w:rsid w:val="667D7519"/>
    <w:rsid w:val="6CBD0E04"/>
    <w:rsid w:val="734B663B"/>
    <w:rsid w:val="756F70DE"/>
    <w:rsid w:val="778F2AB2"/>
    <w:rsid w:val="7F224462"/>
    <w:rsid w:val="7FB5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6872EE-08F4-48B9-9F4B-B3A0737DB57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1540</Words>
  <Characters>8778</Characters>
  <Lines>73</Lines>
  <Paragraphs>20</Paragraphs>
  <TotalTime>2</TotalTime>
  <ScaleCrop>false</ScaleCrop>
  <LinksUpToDate>false</LinksUpToDate>
  <CharactersWithSpaces>10298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share</cp:lastModifiedBy>
  <cp:lastPrinted>2018-01-19T06:09:00Z</cp:lastPrinted>
  <dcterms:modified xsi:type="dcterms:W3CDTF">2020-02-21T07:27:54Z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