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银川市金凤区第二十二小学</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lang w:eastAsia="zh-CN"/>
        </w:rPr>
      </w:pPr>
      <w:r>
        <w:rPr>
          <w:rFonts w:hint="eastAsia" w:ascii="仿宋_GB2312" w:hAnsi="宋体" w:eastAsia="仿宋_GB2312"/>
          <w:b/>
          <w:kern w:val="0"/>
          <w:sz w:val="36"/>
          <w:szCs w:val="36"/>
          <w:lang w:eastAsia="zh-CN"/>
        </w:rPr>
        <w:t>银川市金凤区第二十二小学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w:t>
      </w:r>
      <w:r>
        <w:rPr>
          <w:rFonts w:hint="eastAsia" w:ascii="仿宋" w:hAnsi="仿宋" w:eastAsia="仿宋" w:cs="宋体"/>
          <w:bCs/>
          <w:kern w:val="0"/>
          <w:sz w:val="32"/>
          <w:szCs w:val="32"/>
          <w:lang w:eastAsia="zh-CN"/>
        </w:rPr>
        <w:t>银川市金凤区第二十二小学</w:t>
      </w:r>
      <w:r>
        <w:rPr>
          <w:rFonts w:hint="eastAsia" w:ascii="仿宋_GB2312" w:eastAsia="仿宋_GB2312"/>
          <w:sz w:val="32"/>
          <w:szCs w:val="32"/>
        </w:rPr>
        <w:t>主要工作宗旨为:实施小学义务教育，促进基础教育发展。</w:t>
      </w: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从预算单位构成看，</w:t>
      </w:r>
      <w:r>
        <w:rPr>
          <w:rFonts w:hint="eastAsia" w:ascii="仿宋_GB2312" w:hAnsi="宋体" w:eastAsia="仿宋_GB2312" w:cs="宋体"/>
          <w:kern w:val="0"/>
          <w:sz w:val="32"/>
          <w:szCs w:val="32"/>
          <w:lang w:eastAsia="zh-CN"/>
        </w:rPr>
        <w:t>金凤区第二十二小学</w:t>
      </w:r>
      <w:r>
        <w:rPr>
          <w:rFonts w:hint="eastAsia" w:ascii="仿宋_GB2312" w:hAnsi="宋体" w:eastAsia="仿宋_GB2312" w:cs="宋体"/>
          <w:kern w:val="0"/>
          <w:sz w:val="32"/>
          <w:szCs w:val="32"/>
        </w:rPr>
        <w:t>部门预算包括：</w:t>
      </w:r>
      <w:r>
        <w:rPr>
          <w:rFonts w:hint="eastAsia" w:ascii="仿宋_GB2312" w:hAnsi="宋体" w:eastAsia="仿宋_GB2312" w:cs="宋体"/>
          <w:kern w:val="0"/>
          <w:sz w:val="32"/>
          <w:szCs w:val="32"/>
          <w:lang w:eastAsia="zh-CN"/>
        </w:rPr>
        <w:t>金凤区第二十二小学</w:t>
      </w:r>
      <w:r>
        <w:rPr>
          <w:rFonts w:hint="eastAsia" w:ascii="仿宋_GB2312" w:hAnsi="宋体" w:eastAsia="仿宋_GB2312" w:cs="宋体"/>
          <w:kern w:val="0"/>
          <w:sz w:val="32"/>
          <w:szCs w:val="32"/>
        </w:rPr>
        <w:t>本级预算、所属事业单位预算。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银川市金凤区第二十二小学</w:t>
      </w: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197.76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197.76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197.76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197.76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142.58</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142.58</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33.70</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33.70</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8.43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8.43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13.05</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13.05</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197.76</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197.76</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969"/>
        <w:gridCol w:w="924"/>
        <w:gridCol w:w="1041"/>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30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功能分类科目</w:t>
            </w:r>
          </w:p>
        </w:tc>
        <w:tc>
          <w:tcPr>
            <w:tcW w:w="92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预算安排总计</w:t>
            </w:r>
          </w:p>
        </w:tc>
        <w:tc>
          <w:tcPr>
            <w:tcW w:w="4782"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科目编码</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科目名称</w:t>
            </w: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Times New Roman" w:eastAsia="宋体" w:cs="宋体"/>
                <w:b/>
                <w:bCs w:val="0"/>
                <w:color w:val="000000"/>
                <w:kern w:val="0"/>
                <w:sz w:val="15"/>
                <w:szCs w:val="15"/>
                <w:lang w:val="en-US" w:eastAsia="zh-CN" w:bidi="ar-SA"/>
              </w:rPr>
            </w:pPr>
            <w:r>
              <w:rPr>
                <w:rFonts w:hint="default" w:ascii="宋体" w:hAnsi="宋体" w:cs="宋体"/>
                <w:b/>
                <w:bCs w:val="0"/>
                <w:color w:val="000000"/>
                <w:kern w:val="0"/>
                <w:sz w:val="20"/>
                <w:szCs w:val="20"/>
              </w:rPr>
              <w:t>2050202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Times New Roman" w:eastAsia="宋体" w:cs="宋体"/>
                <w:b/>
                <w:bCs w:val="0"/>
                <w:color w:val="000000"/>
                <w:kern w:val="0"/>
                <w:sz w:val="15"/>
                <w:szCs w:val="15"/>
                <w:lang w:val="en-US" w:eastAsia="zh-CN" w:bidi="ar-SA"/>
              </w:rPr>
            </w:pPr>
            <w:r>
              <w:rPr>
                <w:rFonts w:hint="eastAsia" w:ascii="宋体" w:hAnsi="宋体" w:cs="宋体"/>
                <w:b/>
                <w:bCs w:val="0"/>
                <w:color w:val="000000"/>
                <w:kern w:val="0"/>
                <w:sz w:val="20"/>
                <w:szCs w:val="20"/>
              </w:rPr>
              <w:t>小学教育</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142.58</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142.58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142.58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事业单位离退休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4.2</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4.2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4.2</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2080505</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机关事业单位基本养老保险缴费支出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21.07</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21.07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21.07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2080506</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机关事业单位职业年金缴费支出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8.43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8.43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8.43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2101102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事业单位医疗</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8.43</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8.43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8.43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2210201</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住房公积金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13.05</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13.05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13.05</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cs="宋体"/>
                <w:b/>
                <w:bCs w:val="0"/>
                <w:color w:val="000000"/>
                <w:kern w:val="0"/>
                <w:sz w:val="20"/>
                <w:szCs w:val="20"/>
              </w:rPr>
            </w:pP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val="0"/>
                <w:color w:val="000000"/>
                <w:kern w:val="0"/>
                <w:sz w:val="20"/>
                <w:szCs w:val="20"/>
                <w:lang w:eastAsia="zh-CN"/>
              </w:rPr>
            </w:pPr>
            <w:r>
              <w:rPr>
                <w:rFonts w:hint="eastAsia" w:ascii="宋体" w:hAnsi="宋体" w:cs="宋体"/>
                <w:b/>
                <w:bCs w:val="0"/>
                <w:color w:val="000000"/>
                <w:kern w:val="0"/>
                <w:sz w:val="20"/>
                <w:szCs w:val="20"/>
                <w:lang w:eastAsia="zh-CN"/>
              </w:rPr>
              <w:t>合计</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197.76</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ind w:left="0" w:right="0"/>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197.76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b/>
                <w:bCs/>
                <w:color w:val="000000"/>
                <w:kern w:val="0"/>
                <w:sz w:val="20"/>
                <w:szCs w:val="20"/>
              </w:rPr>
            </w:pPr>
            <w:r>
              <w:rPr>
                <w:rFonts w:hint="eastAsia" w:ascii="宋体" w:hAnsi="宋体" w:cs="宋体"/>
                <w:b/>
                <w:bCs/>
                <w:color w:val="000000"/>
                <w:kern w:val="0"/>
                <w:sz w:val="20"/>
                <w:szCs w:val="20"/>
                <w:lang w:val="en-US" w:eastAsia="zh-CN"/>
              </w:rPr>
              <w:t>197.76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bl>
    <w:p/>
    <w:p/>
    <w:p>
      <w:pPr>
        <w:widowControl/>
        <w:ind w:firstLine="640" w:firstLineChars="200"/>
        <w:outlineLvl w:val="1"/>
        <w:rPr>
          <w:rFonts w:hint="eastAsia"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1260"/>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w:t>
            </w:r>
            <w:r>
              <w:rPr>
                <w:rFonts w:hint="eastAsia" w:ascii="宋体" w:hAnsi="宋体" w:cs="宋体"/>
                <w:b/>
                <w:bCs/>
                <w:kern w:val="0"/>
                <w:sz w:val="22"/>
                <w:szCs w:val="22"/>
                <w:lang w:val="en-US" w:eastAsia="zh-CN"/>
              </w:rPr>
              <w:t>2019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260"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Times New Roman" w:eastAsia="宋体" w:cs="宋体"/>
                <w:b/>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2050202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Times New Roman" w:eastAsia="宋体" w:cs="宋体"/>
                <w:b/>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小学教育</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201.83</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142.58</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142.58</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-59.25</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-41.56%</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事业单位离退休</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4.2</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4.2</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4.2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0.00%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2080505</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19.27</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21.07</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21.07</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1.8</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8.54%</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2080506</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机关事业单位职业年金缴费支出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2.08</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6.35</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75.33%</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2101102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事业单位医疗</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8.05</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0.38</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4.51%</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2210201</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住房公积金</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12.81</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13.05</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13.05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0.24</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1.84%</w:t>
            </w:r>
          </w:p>
        </w:tc>
      </w:tr>
      <w:tr>
        <w:tblPrEx>
          <w:tblCellMar>
            <w:top w:w="0" w:type="dxa"/>
            <w:left w:w="108" w:type="dxa"/>
            <w:bottom w:w="0" w:type="dxa"/>
            <w:right w:w="108" w:type="dxa"/>
          </w:tblCellMar>
        </w:tblPrEx>
        <w:trPr>
          <w:trHeight w:val="603" w:hRule="atLeast"/>
        </w:trPr>
        <w:tc>
          <w:tcPr>
            <w:tcW w:w="1637" w:type="dxa"/>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p>
        </w:tc>
        <w:tc>
          <w:tcPr>
            <w:tcW w:w="198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bidi="ar"/>
              </w:rPr>
              <w:t>合计</w:t>
            </w:r>
          </w:p>
        </w:tc>
        <w:tc>
          <w:tcPr>
            <w:tcW w:w="1779"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val="0"/>
                <w:i w:val="0"/>
                <w:color w:val="000000"/>
                <w:kern w:val="2"/>
                <w:sz w:val="22"/>
                <w:szCs w:val="22"/>
                <w:u w:val="none"/>
                <w:lang w:val="en-US" w:eastAsia="zh-CN" w:bidi="ar-SA"/>
              </w:rPr>
            </w:pPr>
            <w:r>
              <w:rPr>
                <w:rFonts w:hint="eastAsia" w:ascii="宋体" w:hAnsi="宋体" w:cs="宋体"/>
                <w:b/>
                <w:bCs w:val="0"/>
                <w:i w:val="0"/>
                <w:color w:val="000000"/>
                <w:kern w:val="0"/>
                <w:sz w:val="22"/>
                <w:szCs w:val="22"/>
                <w:u w:val="none"/>
                <w:lang w:val="en-US" w:eastAsia="zh-CN" w:bidi="ar"/>
              </w:rPr>
              <w:t>248.24</w:t>
            </w:r>
          </w:p>
        </w:tc>
        <w:tc>
          <w:tcPr>
            <w:tcW w:w="162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bidi="ar"/>
              </w:rPr>
              <w:t>197.76</w:t>
            </w:r>
          </w:p>
        </w:tc>
        <w:tc>
          <w:tcPr>
            <w:tcW w:w="180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bidi="ar"/>
              </w:rPr>
              <w:t>197.76</w:t>
            </w:r>
          </w:p>
        </w:tc>
        <w:tc>
          <w:tcPr>
            <w:tcW w:w="1980" w:type="dxa"/>
            <w:tcBorders>
              <w:top w:val="nil"/>
              <w:left w:val="nil"/>
              <w:bottom w:val="nil"/>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b/>
                <w:bCs w:val="0"/>
                <w:kern w:val="0"/>
                <w:sz w:val="20"/>
                <w:szCs w:val="20"/>
              </w:rPr>
            </w:pPr>
            <w:r>
              <w:rPr>
                <w:rFonts w:hint="eastAsia" w:ascii="宋体" w:hAnsi="宋体" w:cs="宋体"/>
                <w:b/>
                <w:bCs w:val="0"/>
                <w:kern w:val="0"/>
                <w:sz w:val="20"/>
                <w:szCs w:val="20"/>
              </w:rPr>
              <w:t>　</w:t>
            </w:r>
          </w:p>
        </w:tc>
        <w:tc>
          <w:tcPr>
            <w:tcW w:w="1260"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-50.48</w:t>
            </w:r>
          </w:p>
        </w:tc>
        <w:tc>
          <w:tcPr>
            <w:tcW w:w="1454" w:type="dxa"/>
            <w:tcBorders>
              <w:top w:val="single" w:color="auto" w:sz="4" w:space="0"/>
              <w:bottom w:val="single" w:color="auto" w:sz="4" w:space="0"/>
              <w:right w:val="single" w:color="auto" w:sz="4" w:space="0"/>
            </w:tcBorders>
            <w:vAlign w:val="top"/>
          </w:tcPr>
          <w:p>
            <w:pPr>
              <w:spacing w:beforeLines="0" w:afterLines="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-25.53%</w:t>
            </w: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2"/>
                <w:szCs w:val="22"/>
                <w:lang w:val="en-US" w:eastAsia="zh-CN"/>
              </w:rPr>
            </w:pPr>
            <w:r>
              <w:rPr>
                <w:rFonts w:hint="eastAsia" w:ascii="宋体" w:hAnsi="宋体" w:cs="宋体"/>
                <w:b/>
                <w:bCs/>
                <w:sz w:val="22"/>
                <w:szCs w:val="22"/>
                <w:lang w:val="en-US" w:eastAsia="zh-CN"/>
              </w:rPr>
              <w:t>197.76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2"/>
                <w:szCs w:val="22"/>
                <w:lang w:val="en-US" w:eastAsia="zh-CN"/>
              </w:rPr>
            </w:pPr>
            <w:r>
              <w:rPr>
                <w:rFonts w:hint="eastAsia" w:ascii="宋体" w:hAnsi="宋体" w:cs="宋体"/>
                <w:b/>
                <w:bCs/>
                <w:sz w:val="22"/>
                <w:szCs w:val="22"/>
                <w:lang w:val="en-US" w:eastAsia="zh-CN"/>
              </w:rPr>
              <w:t>184.24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2"/>
                <w:szCs w:val="22"/>
                <w:lang w:val="en-US" w:eastAsia="zh-CN"/>
              </w:rPr>
            </w:pPr>
            <w:r>
              <w:rPr>
                <w:rFonts w:hint="eastAsia" w:ascii="宋体" w:hAnsi="宋体" w:cs="宋体"/>
                <w:b/>
                <w:bCs/>
                <w:sz w:val="22"/>
                <w:szCs w:val="22"/>
                <w:lang w:val="en-US" w:eastAsia="zh-CN"/>
              </w:rPr>
              <w:t>13.52</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180</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180</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58.98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58.98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32.87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32.87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20.8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20.8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14.62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14.62</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21.07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21.07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8.43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8.43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8.43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8.43</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1.75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1.75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13.05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13.05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13.52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13.52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8.2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8.2</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r>
              <w:rPr>
                <w:rFonts w:hint="eastAsia"/>
                <w:b/>
                <w:bCs/>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kern w:val="2"/>
                <w:sz w:val="22"/>
                <w:szCs w:val="22"/>
                <w:lang w:val="en-US" w:eastAsia="zh-CN" w:bidi="ar-SA"/>
              </w:rPr>
              <w:t>0.5</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kern w:val="2"/>
                <w:sz w:val="22"/>
                <w:szCs w:val="22"/>
                <w:lang w:val="en-US" w:eastAsia="zh-CN" w:bidi="ar-SA"/>
              </w:rPr>
            </w:pPr>
            <w:r>
              <w:rPr>
                <w:rFonts w:hint="eastAsia" w:ascii="宋体" w:hAnsi="宋体" w:cs="宋体"/>
                <w:b/>
                <w:bCs/>
                <w:kern w:val="2"/>
                <w:sz w:val="22"/>
                <w:szCs w:val="22"/>
                <w:lang w:val="en-US" w:eastAsia="zh-CN" w:bidi="ar-SA"/>
              </w:rPr>
              <w:t>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2.01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2.01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kern w:val="2"/>
                <w:sz w:val="22"/>
                <w:szCs w:val="22"/>
                <w:lang w:val="en-US" w:eastAsia="zh-CN" w:bidi="ar-SA"/>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0.81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kern w:val="2"/>
                <w:sz w:val="22"/>
                <w:szCs w:val="22"/>
                <w:lang w:val="en-US" w:eastAsia="zh-CN" w:bidi="ar-SA"/>
              </w:rPr>
            </w:pPr>
            <w:r>
              <w:rPr>
                <w:rFonts w:hint="eastAsia" w:ascii="宋体" w:hAnsi="宋体" w:cs="宋体"/>
                <w:b/>
                <w:bCs/>
                <w:sz w:val="22"/>
                <w:szCs w:val="22"/>
                <w:lang w:val="en-US" w:eastAsia="zh-CN"/>
              </w:rPr>
              <w:t>0.81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4.24</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4.24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4.2</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4.2</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0.04</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0.04</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szCs w:val="22"/>
              </w:rPr>
            </w:pPr>
            <w:r>
              <w:rPr>
                <w:rFonts w:hint="eastAsia"/>
                <w:sz w:val="22"/>
                <w:szCs w:val="22"/>
              </w:rPr>
              <w:t>　</w:t>
            </w: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197.76</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985"/>
        <w:gridCol w:w="948"/>
        <w:gridCol w:w="780"/>
        <w:gridCol w:w="643"/>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c>
          <w:tcPr>
            <w:tcW w:w="98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c>
          <w:tcPr>
            <w:tcW w:w="94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lang w:val="en-US" w:eastAsia="zh-CN"/>
              </w:rPr>
              <w:t>197.76</w:t>
            </w:r>
          </w:p>
        </w:tc>
        <w:tc>
          <w:tcPr>
            <w:tcW w:w="78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64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644"/>
              </w:tabs>
              <w:spacing w:before="0" w:beforeAutospacing="0" w:after="0" w:afterAutospacing="0"/>
              <w:ind w:left="0" w:right="132" w:rightChars="63"/>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142.58</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142.58</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4.2</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4.2</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21.07</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21.07</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8.43</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13.05</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
              </w:rPr>
              <w:t>13.05</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eastAsia" w:ascii="Calibri" w:hAnsi="Calibri" w:eastAsia="宋体" w:cs="宋体"/>
                <w:color w:val="000000"/>
                <w:kern w:val="0"/>
                <w:sz w:val="22"/>
                <w:szCs w:val="22"/>
                <w:lang w:eastAsia="zh-CN"/>
              </w:rPr>
            </w:pPr>
            <w:r>
              <w:rPr>
                <w:rFonts w:hint="eastAsia" w:ascii="Calibri" w:hAnsi="Calibri" w:cs="宋体"/>
                <w:color w:val="000000"/>
                <w:kern w:val="0"/>
                <w:sz w:val="22"/>
                <w:szCs w:val="22"/>
                <w:lang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197.76</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197.76</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银川市金凤区第二十二小学</w:t>
      </w:r>
      <w:r>
        <w:rPr>
          <w:rFonts w:hint="eastAsia" w:ascii="仿宋_GB2312" w:hAnsi="宋体" w:eastAsia="仿宋_GB2312"/>
          <w:b/>
          <w:bCs/>
          <w:kern w:val="0"/>
          <w:sz w:val="36"/>
          <w:szCs w:val="36"/>
        </w:rPr>
        <w:t>2020年部门预算——部门预算情况说明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银川市金凤区第二十二小学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hint="eastAsia" w:ascii="仿宋" w:hAnsi="仿宋" w:eastAsia="仿宋" w:cs="宋体"/>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万元，包括：按政府收支分类功能科目逐项说明。如，</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142.58</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33.70</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8.43万元、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13.05</w:t>
      </w:r>
      <w:r>
        <w:rPr>
          <w:rFonts w:hint="eastAsia" w:ascii="仿宋" w:hAnsi="仿宋" w:eastAsia="仿宋" w:cs="宋体"/>
          <w:kern w:val="0"/>
          <w:sz w:val="32"/>
          <w:szCs w:val="32"/>
        </w:rPr>
        <w:t>万元</w:t>
      </w:r>
    </w:p>
    <w:p>
      <w:pPr>
        <w:widowControl/>
        <w:numPr>
          <w:ilvl w:val="0"/>
          <w:numId w:val="1"/>
        </w:numPr>
        <w:spacing w:line="560" w:lineRule="exact"/>
        <w:jc w:val="left"/>
        <w:rPr>
          <w:rFonts w:hint="eastAsia"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142.58</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其中办公用房取暖费：</w:t>
      </w:r>
      <w:r>
        <w:rPr>
          <w:rFonts w:hint="eastAsia" w:ascii="仿宋" w:hAnsi="仿宋" w:eastAsia="仿宋" w:cs="宋体"/>
          <w:kern w:val="0"/>
          <w:sz w:val="32"/>
          <w:szCs w:val="32"/>
          <w:lang w:val="en-US" w:eastAsia="zh-CN"/>
        </w:rPr>
        <w:t>8.2</w:t>
      </w:r>
      <w:r>
        <w:rPr>
          <w:rFonts w:hint="eastAsia" w:ascii="仿宋" w:hAnsi="仿宋" w:eastAsia="仿宋" w:cs="宋体"/>
          <w:kern w:val="0"/>
          <w:sz w:val="32"/>
          <w:szCs w:val="32"/>
        </w:rPr>
        <w:t>万，个人取暖费（津贴补贴）6.</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3万，干部职工体检经费</w:t>
      </w:r>
      <w:r>
        <w:rPr>
          <w:rFonts w:hint="eastAsia" w:ascii="仿宋" w:hAnsi="仿宋" w:eastAsia="仿宋" w:cs="宋体"/>
          <w:kern w:val="0"/>
          <w:sz w:val="32"/>
          <w:szCs w:val="32"/>
          <w:lang w:val="en-US" w:eastAsia="zh-CN"/>
        </w:rPr>
        <w:t>0.78万元，</w:t>
      </w:r>
      <w:r>
        <w:rPr>
          <w:rFonts w:hint="eastAsia" w:ascii="仿宋" w:hAnsi="仿宋" w:eastAsia="仿宋" w:cs="宋体"/>
          <w:kern w:val="0"/>
          <w:sz w:val="32"/>
          <w:szCs w:val="32"/>
        </w:rPr>
        <w:t>各类奖金：</w:t>
      </w:r>
      <w:r>
        <w:rPr>
          <w:rFonts w:hint="eastAsia" w:ascii="仿宋" w:hAnsi="仿宋" w:eastAsia="仿宋" w:cs="宋体"/>
          <w:kern w:val="0"/>
          <w:sz w:val="32"/>
          <w:szCs w:val="32"/>
          <w:lang w:val="en-US" w:eastAsia="zh-CN"/>
        </w:rPr>
        <w:t>20.8</w:t>
      </w:r>
      <w:r>
        <w:rPr>
          <w:rFonts w:hint="eastAsia" w:ascii="仿宋" w:hAnsi="仿宋" w:eastAsia="仿宋" w:cs="宋体"/>
          <w:kern w:val="0"/>
          <w:sz w:val="32"/>
          <w:szCs w:val="32"/>
        </w:rPr>
        <w:t>万元；工会经费2.</w:t>
      </w:r>
      <w:r>
        <w:rPr>
          <w:rFonts w:hint="eastAsia" w:ascii="仿宋" w:hAnsi="仿宋" w:eastAsia="仿宋" w:cs="宋体"/>
          <w:kern w:val="0"/>
          <w:sz w:val="32"/>
          <w:szCs w:val="32"/>
          <w:lang w:val="en-US" w:eastAsia="zh-CN"/>
        </w:rPr>
        <w:t>01</w:t>
      </w:r>
      <w:r>
        <w:rPr>
          <w:rFonts w:hint="eastAsia" w:ascii="仿宋" w:hAnsi="仿宋" w:eastAsia="仿宋" w:cs="宋体"/>
          <w:kern w:val="0"/>
          <w:sz w:val="32"/>
          <w:szCs w:val="32"/>
        </w:rPr>
        <w:t>万元；公用经费2.</w:t>
      </w:r>
      <w:r>
        <w:rPr>
          <w:rFonts w:hint="eastAsia" w:ascii="仿宋" w:hAnsi="仿宋" w:eastAsia="仿宋" w:cs="宋体"/>
          <w:kern w:val="0"/>
          <w:sz w:val="32"/>
          <w:szCs w:val="32"/>
          <w:lang w:val="en-US" w:eastAsia="zh-CN"/>
        </w:rPr>
        <w:t>53</w:t>
      </w:r>
      <w:r>
        <w:rPr>
          <w:rFonts w:hint="eastAsia" w:ascii="仿宋" w:hAnsi="仿宋" w:eastAsia="仿宋" w:cs="宋体"/>
          <w:kern w:val="0"/>
          <w:sz w:val="32"/>
          <w:szCs w:val="32"/>
        </w:rPr>
        <w:t>万元（其中办公费1万元</w:t>
      </w:r>
      <w:r>
        <w:rPr>
          <w:rFonts w:hint="eastAsia" w:ascii="仿宋" w:hAnsi="仿宋" w:eastAsia="仿宋" w:cs="宋体"/>
          <w:kern w:val="0"/>
          <w:sz w:val="32"/>
          <w:szCs w:val="32"/>
          <w:lang w:eastAsia="zh-CN"/>
        </w:rPr>
        <w:t>；水费</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电费0.5万元；</w:t>
      </w:r>
      <w:r>
        <w:rPr>
          <w:rFonts w:hint="eastAsia" w:ascii="仿宋" w:hAnsi="仿宋" w:eastAsia="仿宋" w:cs="宋体"/>
          <w:kern w:val="0"/>
          <w:sz w:val="32"/>
          <w:szCs w:val="32"/>
          <w:lang w:eastAsia="zh-CN"/>
        </w:rPr>
        <w:t>劳务费</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其他商品和服务支出0.</w:t>
      </w:r>
      <w:r>
        <w:rPr>
          <w:rFonts w:hint="eastAsia" w:ascii="仿宋" w:hAnsi="仿宋" w:eastAsia="仿宋" w:cs="宋体"/>
          <w:kern w:val="0"/>
          <w:sz w:val="32"/>
          <w:szCs w:val="32"/>
          <w:lang w:val="en-US" w:eastAsia="zh-CN"/>
        </w:rPr>
        <w:t>03</w:t>
      </w:r>
      <w:r>
        <w:rPr>
          <w:rFonts w:hint="eastAsia" w:ascii="仿宋" w:hAnsi="仿宋" w:eastAsia="仿宋" w:cs="宋体"/>
          <w:kern w:val="0"/>
          <w:sz w:val="32"/>
          <w:szCs w:val="32"/>
        </w:rPr>
        <w:t>万元）；基本工资</w:t>
      </w:r>
      <w:r>
        <w:rPr>
          <w:rFonts w:hint="eastAsia" w:ascii="仿宋" w:hAnsi="仿宋" w:eastAsia="仿宋" w:cs="宋体"/>
          <w:kern w:val="0"/>
          <w:sz w:val="32"/>
          <w:szCs w:val="32"/>
          <w:lang w:val="en-US" w:eastAsia="zh-CN"/>
        </w:rPr>
        <w:t>58.98</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14.72</w:t>
      </w:r>
      <w:r>
        <w:rPr>
          <w:rFonts w:hint="eastAsia" w:ascii="仿宋" w:hAnsi="仿宋" w:eastAsia="仿宋" w:cs="宋体"/>
          <w:kern w:val="0"/>
          <w:sz w:val="32"/>
          <w:szCs w:val="32"/>
        </w:rPr>
        <w:t>万元；津贴补贴</w:t>
      </w:r>
      <w:r>
        <w:rPr>
          <w:rFonts w:hint="eastAsia" w:ascii="仿宋" w:hAnsi="仿宋" w:eastAsia="仿宋" w:cs="宋体"/>
          <w:kern w:val="0"/>
          <w:sz w:val="32"/>
          <w:szCs w:val="32"/>
          <w:lang w:val="en-US" w:eastAsia="zh-CN"/>
        </w:rPr>
        <w:t>26.84</w:t>
      </w:r>
      <w:r>
        <w:rPr>
          <w:rFonts w:hint="eastAsia" w:ascii="仿宋" w:hAnsi="仿宋" w:eastAsia="仿宋" w:cs="宋体"/>
          <w:kern w:val="0"/>
          <w:sz w:val="32"/>
          <w:szCs w:val="32"/>
        </w:rPr>
        <w:t>万元；职工福利费0.0</w:t>
      </w: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工伤保险</w:t>
      </w:r>
      <w:r>
        <w:rPr>
          <w:rFonts w:hint="eastAsia" w:ascii="仿宋" w:hAnsi="仿宋" w:eastAsia="仿宋" w:cs="宋体"/>
          <w:kern w:val="0"/>
          <w:sz w:val="32"/>
          <w:szCs w:val="32"/>
          <w:lang w:val="en-US" w:eastAsia="zh-CN"/>
        </w:rPr>
        <w:t>0.16万元；生育保险1.05万元；失业保险0.53万元</w:t>
      </w:r>
    </w:p>
    <w:p>
      <w:pPr>
        <w:widowControl/>
        <w:numPr>
          <w:numId w:val="0"/>
        </w:numPr>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（二）、社会保障和就业支出33.</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21.07</w:t>
      </w:r>
      <w:r>
        <w:rPr>
          <w:rFonts w:hint="eastAsia" w:ascii="仿宋" w:hAnsi="仿宋" w:eastAsia="仿宋" w:cs="宋体"/>
          <w:kern w:val="0"/>
          <w:sz w:val="32"/>
          <w:szCs w:val="32"/>
        </w:rPr>
        <w:t>万元；职业年金8.</w:t>
      </w:r>
      <w:r>
        <w:rPr>
          <w:rFonts w:hint="eastAsia" w:ascii="仿宋" w:hAnsi="仿宋" w:eastAsia="仿宋" w:cs="宋体"/>
          <w:kern w:val="0"/>
          <w:sz w:val="32"/>
          <w:szCs w:val="32"/>
          <w:lang w:val="en-US" w:eastAsia="zh-CN"/>
        </w:rPr>
        <w:t>43</w:t>
      </w:r>
      <w:r>
        <w:rPr>
          <w:rFonts w:hint="eastAsia" w:ascii="仿宋" w:hAnsi="仿宋" w:eastAsia="仿宋" w:cs="宋体"/>
          <w:kern w:val="0"/>
          <w:sz w:val="32"/>
          <w:szCs w:val="32"/>
        </w:rPr>
        <w:t>万元；离退休人员民族团结奖</w:t>
      </w:r>
      <w:r>
        <w:rPr>
          <w:rFonts w:hint="eastAsia" w:ascii="仿宋" w:hAnsi="仿宋" w:eastAsia="仿宋" w:cs="宋体"/>
          <w:kern w:val="0"/>
          <w:sz w:val="32"/>
          <w:szCs w:val="32"/>
          <w:lang w:val="en-US" w:eastAsia="zh-CN"/>
        </w:rPr>
        <w:t>4.2万元。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（三）、</w:t>
      </w:r>
      <w:r>
        <w:rPr>
          <w:rFonts w:hint="eastAsia" w:ascii="仿宋" w:hAnsi="仿宋" w:eastAsia="仿宋" w:cs="宋体"/>
          <w:kern w:val="0"/>
          <w:sz w:val="32"/>
          <w:szCs w:val="32"/>
          <w:lang w:eastAsia="zh-CN"/>
        </w:rPr>
        <w:t>卫生健康</w:t>
      </w:r>
      <w:r>
        <w:rPr>
          <w:rFonts w:hint="eastAsia" w:ascii="仿宋" w:hAnsi="仿宋" w:eastAsia="仿宋" w:cs="宋体"/>
          <w:kern w:val="0"/>
          <w:sz w:val="32"/>
          <w:szCs w:val="32"/>
        </w:rPr>
        <w:t>支出8.</w:t>
      </w:r>
      <w:r>
        <w:rPr>
          <w:rFonts w:hint="eastAsia" w:ascii="仿宋" w:hAnsi="仿宋" w:eastAsia="仿宋" w:cs="宋体"/>
          <w:kern w:val="0"/>
          <w:sz w:val="32"/>
          <w:szCs w:val="32"/>
          <w:lang w:val="en-US" w:eastAsia="zh-CN"/>
        </w:rPr>
        <w:t>43</w:t>
      </w:r>
      <w:r>
        <w:rPr>
          <w:rFonts w:hint="eastAsia" w:ascii="仿宋" w:hAnsi="仿宋" w:eastAsia="仿宋" w:cs="宋体"/>
          <w:kern w:val="0"/>
          <w:sz w:val="32"/>
          <w:szCs w:val="32"/>
        </w:rPr>
        <w:t>万元，其中医疗保险8.</w:t>
      </w:r>
      <w:r>
        <w:rPr>
          <w:rFonts w:hint="eastAsia" w:ascii="仿宋" w:hAnsi="仿宋" w:eastAsia="仿宋" w:cs="宋体"/>
          <w:kern w:val="0"/>
          <w:sz w:val="32"/>
          <w:szCs w:val="32"/>
          <w:lang w:val="en-US" w:eastAsia="zh-CN"/>
        </w:rPr>
        <w:t>43</w:t>
      </w:r>
      <w:r>
        <w:rPr>
          <w:rFonts w:hint="eastAsia" w:ascii="仿宋" w:hAnsi="仿宋" w:eastAsia="仿宋" w:cs="宋体"/>
          <w:kern w:val="0"/>
          <w:sz w:val="32"/>
          <w:szCs w:val="32"/>
        </w:rPr>
        <w:t>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（四）、住房保障支出13.</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万元。其中住房公积金13.</w:t>
      </w:r>
      <w:r>
        <w:rPr>
          <w:rFonts w:hint="eastAsia" w:ascii="仿宋" w:hAnsi="仿宋" w:eastAsia="仿宋" w:cs="宋体"/>
          <w:kern w:val="0"/>
          <w:sz w:val="32"/>
          <w:szCs w:val="32"/>
          <w:lang w:val="en-US" w:eastAsia="zh-CN"/>
        </w:rPr>
        <w:t>05</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宋体" w:eastAsia="黑体" w:cs="宋体"/>
          <w:b/>
          <w:bCs/>
          <w:kern w:val="0"/>
          <w:sz w:val="32"/>
          <w:szCs w:val="32"/>
          <w:lang w:eastAsia="zh-CN"/>
        </w:rPr>
        <w:t>银川市金凤区第二十二小学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50.48</w:t>
      </w:r>
      <w:r>
        <w:rPr>
          <w:rFonts w:hint="eastAsia" w:ascii="仿宋" w:hAnsi="仿宋" w:eastAsia="仿宋" w:cs="宋体"/>
          <w:kern w:val="0"/>
          <w:sz w:val="32"/>
          <w:szCs w:val="32"/>
        </w:rPr>
        <w:t>万元，下</w:t>
      </w:r>
      <w:r>
        <w:rPr>
          <w:rFonts w:hint="eastAsia" w:ascii="仿宋" w:hAnsi="仿宋" w:eastAsia="仿宋" w:cs="宋体"/>
          <w:kern w:val="0"/>
          <w:sz w:val="32"/>
          <w:szCs w:val="32"/>
          <w:lang w:eastAsia="zh-CN"/>
        </w:rPr>
        <w:t>降</w:t>
      </w:r>
      <w:r>
        <w:rPr>
          <w:rFonts w:hint="eastAsia" w:ascii="仿宋" w:hAnsi="仿宋" w:eastAsia="仿宋" w:cs="宋体"/>
          <w:kern w:val="0"/>
          <w:sz w:val="32"/>
          <w:szCs w:val="32"/>
          <w:lang w:val="en-US" w:eastAsia="zh-CN"/>
        </w:rPr>
        <w:t>25.53</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184.24</w:t>
      </w:r>
      <w:r>
        <w:rPr>
          <w:rFonts w:hint="eastAsia" w:ascii="仿宋" w:hAnsi="仿宋" w:eastAsia="仿宋" w:cs="宋体"/>
          <w:kern w:val="0"/>
          <w:sz w:val="32"/>
          <w:szCs w:val="32"/>
        </w:rPr>
        <w:t>万元，主要包括：按部门支出经济分类科目分项说明。如，基本工资</w:t>
      </w:r>
      <w:r>
        <w:rPr>
          <w:rFonts w:hint="eastAsia" w:ascii="仿宋" w:hAnsi="仿宋" w:eastAsia="仿宋" w:cs="宋体"/>
          <w:kern w:val="0"/>
          <w:sz w:val="32"/>
          <w:szCs w:val="32"/>
          <w:lang w:val="en-US" w:eastAsia="zh-CN"/>
        </w:rPr>
        <w:t>:58.98万元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32.87万元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20.8万元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1.75万元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14.62万元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21.07万元、职业年金缴费：8.43万元、职工基本医疗保险缴费:8.43万元、</w:t>
      </w:r>
      <w:r>
        <w:rPr>
          <w:rFonts w:hint="eastAsia" w:ascii="仿宋" w:hAnsi="仿宋" w:eastAsia="仿宋" w:cs="宋体"/>
          <w:kern w:val="0"/>
          <w:sz w:val="32"/>
          <w:szCs w:val="32"/>
        </w:rPr>
        <w:t>退休费</w:t>
      </w:r>
      <w:r>
        <w:rPr>
          <w:rFonts w:hint="eastAsia" w:ascii="仿宋" w:hAnsi="仿宋" w:eastAsia="仿宋" w:cs="宋体"/>
          <w:kern w:val="0"/>
          <w:sz w:val="32"/>
          <w:szCs w:val="32"/>
          <w:lang w:val="en-US" w:eastAsia="zh-CN"/>
        </w:rPr>
        <w:t>4.2万元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13.05万元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0.04万元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13.52</w:t>
      </w:r>
      <w:r>
        <w:rPr>
          <w:rFonts w:hint="eastAsia" w:ascii="仿宋" w:hAnsi="仿宋" w:eastAsia="仿宋" w:cs="宋体"/>
          <w:kern w:val="0"/>
          <w:sz w:val="32"/>
          <w:szCs w:val="32"/>
        </w:rPr>
        <w:t>万元，主要包括：按部门支出经济分类科目分项说明。如，办公费</w:t>
      </w:r>
      <w:r>
        <w:rPr>
          <w:rFonts w:hint="eastAsia" w:ascii="仿宋" w:hAnsi="仿宋" w:eastAsia="仿宋" w:cs="宋体"/>
          <w:kern w:val="0"/>
          <w:sz w:val="32"/>
          <w:szCs w:val="32"/>
          <w:lang w:val="en-US" w:eastAsia="zh-CN"/>
        </w:rPr>
        <w:t>:1万元</w:t>
      </w:r>
      <w:r>
        <w:rPr>
          <w:rFonts w:hint="eastAsia" w:ascii="仿宋" w:hAnsi="仿宋" w:eastAsia="仿宋" w:cs="宋体"/>
          <w:kern w:val="0"/>
          <w:sz w:val="32"/>
          <w:szCs w:val="32"/>
        </w:rPr>
        <w:t>、水费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、取暖费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8.2万元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0.5万元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2.01万元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0.81万元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t>金凤二十二小本年度无项目支出。</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银川市金凤区第二十二小学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银川市金凤区第二十二小学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银川市金凤区第二十二小学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%；投资预算收益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 xml:space="preserve">本年支出包括：行政支出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%；事业支出  </w:t>
      </w:r>
      <w:r>
        <w:rPr>
          <w:rFonts w:hint="eastAsia" w:ascii="仿宋" w:hAnsi="仿宋" w:eastAsia="仿宋" w:cs="宋体"/>
          <w:kern w:val="0"/>
          <w:sz w:val="32"/>
          <w:szCs w:val="32"/>
          <w:lang w:val="en-US" w:eastAsia="zh-CN"/>
        </w:rPr>
        <w:t>197.76</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%；经营支出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%；上缴上级支出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 xml:space="preserve">本级及所属等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个行政单位和等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 xml:space="preserve">政府采购预算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万元，其中：政府采购货物预算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万元，政府采购工程预算     万元，政府采购服务预算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截至201</w:t>
      </w:r>
      <w:r>
        <w:rPr>
          <w:rFonts w:hint="eastAsia" w:ascii="仿宋" w:hAnsi="仿宋" w:eastAsia="仿宋" w:cs="宋体"/>
          <w:color w:val="auto"/>
          <w:kern w:val="0"/>
          <w:sz w:val="32"/>
          <w:szCs w:val="32"/>
          <w:lang w:val="en-US" w:eastAsia="zh-CN"/>
        </w:rPr>
        <w:t>9</w:t>
      </w:r>
      <w:r>
        <w:rPr>
          <w:rFonts w:hint="eastAsia" w:ascii="仿宋" w:hAnsi="仿宋" w:eastAsia="仿宋" w:cs="宋体"/>
          <w:color w:val="auto"/>
          <w:kern w:val="0"/>
          <w:sz w:val="32"/>
          <w:szCs w:val="32"/>
        </w:rPr>
        <w:t>年12月31日，银川市金凤区第二十二小学占用使用国有资产总体情况</w:t>
      </w:r>
      <w:bookmarkStart w:id="0" w:name="_GoBack"/>
      <w:bookmarkEnd w:id="0"/>
      <w:r>
        <w:rPr>
          <w:rFonts w:hint="eastAsia" w:ascii="仿宋" w:hAnsi="仿宋" w:eastAsia="仿宋" w:cs="宋体"/>
          <w:color w:val="auto"/>
          <w:kern w:val="0"/>
          <w:sz w:val="32"/>
          <w:szCs w:val="32"/>
        </w:rPr>
        <w:t xml:space="preserve">为房屋2967平方米，价值    </w:t>
      </w:r>
      <w:r>
        <w:rPr>
          <w:rFonts w:hint="eastAsia" w:ascii="仿宋" w:hAnsi="仿宋" w:eastAsia="仿宋" w:cs="宋体"/>
          <w:color w:val="auto"/>
          <w:kern w:val="0"/>
          <w:sz w:val="32"/>
          <w:szCs w:val="32"/>
          <w:lang w:val="en-US" w:eastAsia="zh-CN"/>
        </w:rPr>
        <w:t>135.04</w:t>
      </w:r>
      <w:r>
        <w:rPr>
          <w:rFonts w:hint="eastAsia" w:ascii="仿宋" w:hAnsi="仿宋" w:eastAsia="仿宋" w:cs="宋体"/>
          <w:color w:val="auto"/>
          <w:kern w:val="0"/>
          <w:sz w:val="32"/>
          <w:szCs w:val="32"/>
        </w:rPr>
        <w:t>万元；土地</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平方米，价值</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万元；车辆0辆，价值0万元；其他资产价值</w:t>
      </w:r>
      <w:r>
        <w:rPr>
          <w:rFonts w:hint="eastAsia" w:ascii="仿宋" w:hAnsi="仿宋" w:eastAsia="仿宋" w:cs="宋体"/>
          <w:color w:val="auto"/>
          <w:kern w:val="0"/>
          <w:sz w:val="32"/>
          <w:szCs w:val="32"/>
          <w:lang w:val="en-US" w:eastAsia="zh-CN"/>
        </w:rPr>
        <w:t>118</w:t>
      </w:r>
      <w:r>
        <w:rPr>
          <w:rFonts w:hint="eastAsia" w:ascii="仿宋" w:hAnsi="仿宋" w:eastAsia="仿宋" w:cs="宋体"/>
          <w:color w:val="auto"/>
          <w:kern w:val="0"/>
          <w:sz w:val="32"/>
          <w:szCs w:val="32"/>
        </w:rPr>
        <w:t>万元。国有资产分布情况为：</w:t>
      </w:r>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rPr>
        <w:t>本级部门房屋2967平方米，价值</w:t>
      </w:r>
      <w:r>
        <w:rPr>
          <w:rFonts w:hint="eastAsia" w:ascii="仿宋" w:hAnsi="仿宋" w:eastAsia="仿宋" w:cs="宋体"/>
          <w:color w:val="auto"/>
          <w:kern w:val="0"/>
          <w:sz w:val="32"/>
          <w:szCs w:val="32"/>
          <w:lang w:val="en-US" w:eastAsia="zh-CN"/>
        </w:rPr>
        <w:t>135.04</w:t>
      </w:r>
      <w:r>
        <w:rPr>
          <w:rFonts w:hint="eastAsia" w:ascii="仿宋" w:hAnsi="仿宋" w:eastAsia="仿宋" w:cs="宋体"/>
          <w:color w:val="auto"/>
          <w:kern w:val="0"/>
          <w:sz w:val="32"/>
          <w:szCs w:val="32"/>
        </w:rPr>
        <w:t>万元；土地</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平方米，价值</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万元；车辆0辆，价值0万元；其他资产价值</w:t>
      </w:r>
      <w:r>
        <w:rPr>
          <w:rFonts w:hint="eastAsia" w:ascii="仿宋" w:hAnsi="仿宋" w:eastAsia="仿宋" w:cs="宋体"/>
          <w:color w:val="auto"/>
          <w:kern w:val="0"/>
          <w:sz w:val="32"/>
          <w:szCs w:val="32"/>
          <w:lang w:val="en-US" w:eastAsia="zh-CN"/>
        </w:rPr>
        <w:t>118</w:t>
      </w:r>
      <w:r>
        <w:rPr>
          <w:rFonts w:hint="eastAsia" w:ascii="仿宋" w:hAnsi="仿宋" w:eastAsia="仿宋" w:cs="宋体"/>
          <w:color w:val="auto"/>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银川市金凤区第二十二小学</w:t>
      </w:r>
      <w:r>
        <w:rPr>
          <w:rFonts w:hint="eastAsia" w:ascii="仿宋" w:hAnsi="仿宋" w:eastAsia="仿宋" w:cs="宋体"/>
          <w:kern w:val="0"/>
          <w:sz w:val="32"/>
          <w:szCs w:val="32"/>
        </w:rPr>
        <w:t>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银川市金凤区第二十二小学</w:t>
      </w: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57E"/>
    <w:multiLevelType w:val="singleLevel"/>
    <w:tmpl w:val="08C365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AFE539C"/>
    <w:rsid w:val="179577E8"/>
    <w:rsid w:val="1E424247"/>
    <w:rsid w:val="33E754F0"/>
    <w:rsid w:val="376843BB"/>
    <w:rsid w:val="42D86354"/>
    <w:rsid w:val="4385224F"/>
    <w:rsid w:val="4C5B2932"/>
    <w:rsid w:val="5C2B3C5C"/>
    <w:rsid w:val="5F7D6B9A"/>
    <w:rsid w:val="778F2AB2"/>
    <w:rsid w:val="77AA4EFC"/>
    <w:rsid w:val="78C771EC"/>
    <w:rsid w:val="7BE019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1624</Words>
  <Characters>9258</Characters>
  <Lines>1</Lines>
  <Paragraphs>1</Paragraphs>
  <TotalTime>3</TotalTime>
  <ScaleCrop>false</ScaleCrop>
  <LinksUpToDate>false</LinksUpToDate>
  <CharactersWithSpaces>10861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jfsx</cp:lastModifiedBy>
  <cp:lastPrinted>2018-01-19T06:09:00Z</cp:lastPrinted>
  <dcterms:modified xsi:type="dcterms:W3CDTF">2020-02-13T09:15:08Z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