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360" w:lineRule="auto"/>
        <w:ind w:right="640"/>
        <w:jc w:val="center"/>
        <w:rPr>
          <w:rFonts w:ascii="宋体" w:hAnsi="宋体" w:eastAsia="宋体" w:cs="宋体"/>
          <w:b/>
          <w:color w:val="000000"/>
          <w:kern w:val="0"/>
          <w:sz w:val="44"/>
          <w:szCs w:val="44"/>
        </w:rPr>
      </w:pPr>
    </w:p>
    <w:p>
      <w:pPr>
        <w:widowControl/>
        <w:spacing w:line="360" w:lineRule="auto"/>
        <w:ind w:right="640"/>
        <w:jc w:val="center"/>
        <w:rPr>
          <w:rFonts w:ascii="宋体" w:hAnsi="宋体" w:eastAsia="宋体" w:cs="宋体"/>
          <w:b/>
          <w:color w:val="000000"/>
          <w:kern w:val="0"/>
          <w:sz w:val="44"/>
          <w:szCs w:val="44"/>
        </w:rPr>
      </w:pPr>
    </w:p>
    <w:p>
      <w:pPr>
        <w:widowControl/>
        <w:spacing w:line="360" w:lineRule="auto"/>
        <w:ind w:right="640"/>
        <w:jc w:val="center"/>
        <w:rPr>
          <w:rFonts w:ascii="宋体" w:hAnsi="宋体" w:eastAsia="宋体" w:cs="宋体"/>
          <w:b/>
          <w:color w:val="000000"/>
          <w:kern w:val="0"/>
          <w:sz w:val="44"/>
          <w:szCs w:val="44"/>
        </w:rPr>
      </w:pPr>
    </w:p>
    <w:p>
      <w:pPr>
        <w:widowControl/>
        <w:spacing w:line="360" w:lineRule="auto"/>
        <w:ind w:right="640"/>
        <w:jc w:val="center"/>
        <w:rPr>
          <w:rFonts w:ascii="宋体" w:hAnsi="宋体" w:eastAsia="宋体" w:cs="宋体"/>
          <w:b/>
          <w:color w:val="000000"/>
          <w:kern w:val="0"/>
          <w:sz w:val="44"/>
          <w:szCs w:val="44"/>
        </w:rPr>
      </w:pPr>
      <w:r>
        <w:rPr>
          <w:rFonts w:hint="eastAsia" w:ascii="宋体" w:hAnsi="宋体" w:eastAsia="宋体" w:cs="宋体"/>
          <w:b/>
          <w:color w:val="000000"/>
          <w:kern w:val="0"/>
          <w:sz w:val="44"/>
          <w:szCs w:val="44"/>
        </w:rPr>
        <w:t>银川市金凤区</w:t>
      </w:r>
      <w:r>
        <w:rPr>
          <w:rFonts w:hint="eastAsia" w:ascii="宋体" w:hAnsi="宋体" w:cs="宋体"/>
          <w:b/>
          <w:color w:val="000000"/>
          <w:kern w:val="0"/>
          <w:sz w:val="44"/>
          <w:szCs w:val="44"/>
          <w:lang w:eastAsia="zh-CN"/>
        </w:rPr>
        <w:t>良田镇曼新回民希望</w:t>
      </w:r>
      <w:r>
        <w:rPr>
          <w:rFonts w:hint="eastAsia" w:ascii="宋体" w:hAnsi="宋体" w:eastAsia="宋体" w:cs="宋体"/>
          <w:b/>
          <w:color w:val="000000"/>
          <w:kern w:val="0"/>
          <w:sz w:val="44"/>
          <w:szCs w:val="44"/>
        </w:rPr>
        <w:t>小学</w:t>
      </w:r>
    </w:p>
    <w:p>
      <w:pPr>
        <w:widowControl/>
        <w:spacing w:line="360" w:lineRule="auto"/>
        <w:ind w:right="640"/>
        <w:jc w:val="center"/>
        <w:rPr>
          <w:rFonts w:ascii="宋体" w:hAnsi="宋体" w:eastAsia="宋体" w:cs="宋体"/>
          <w:b/>
          <w:color w:val="000000"/>
          <w:kern w:val="0"/>
          <w:sz w:val="44"/>
          <w:szCs w:val="44"/>
        </w:rPr>
      </w:pPr>
      <w:r>
        <w:rPr>
          <w:rFonts w:hint="eastAsia" w:ascii="宋体" w:hAnsi="宋体" w:eastAsia="宋体" w:cs="宋体"/>
          <w:b/>
          <w:color w:val="000000"/>
          <w:kern w:val="0"/>
          <w:sz w:val="44"/>
          <w:szCs w:val="44"/>
        </w:rPr>
        <w:t>2020年部门预算</w:t>
      </w: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银川市金凤区</w:t>
      </w:r>
      <w:r>
        <w:rPr>
          <w:rFonts w:hint="eastAsia" w:ascii="仿宋_GB2312" w:hAnsi="宋体" w:eastAsia="仿宋_GB2312"/>
          <w:b/>
          <w:kern w:val="0"/>
          <w:sz w:val="36"/>
          <w:szCs w:val="36"/>
          <w:lang w:eastAsia="zh-CN"/>
        </w:rPr>
        <w:t>良田镇曼新回民希望</w:t>
      </w:r>
      <w:r>
        <w:rPr>
          <w:rFonts w:hint="eastAsia" w:ascii="仿宋_GB2312" w:hAnsi="宋体" w:eastAsia="仿宋_GB2312"/>
          <w:b/>
          <w:kern w:val="0"/>
          <w:sz w:val="36"/>
          <w:szCs w:val="36"/>
        </w:rPr>
        <w:t>小学2020年部门预算</w:t>
      </w:r>
    </w:p>
    <w:p>
      <w:pPr>
        <w:widowControl/>
        <w:outlineLvl w:val="1"/>
        <w:rPr>
          <w:rFonts w:ascii="仿宋_GB2312" w:hAnsi="宋体" w:eastAsia="仿宋_GB2312"/>
          <w:b/>
          <w:kern w:val="0"/>
          <w:sz w:val="36"/>
          <w:szCs w:val="36"/>
        </w:rPr>
      </w:pPr>
      <w:r>
        <w:rPr>
          <w:rFonts w:hint="eastAsia" w:ascii="仿宋_GB2312" w:hAnsi="宋体" w:eastAsia="仿宋_GB2312"/>
          <w:b/>
          <w:kern w:val="0"/>
          <w:sz w:val="36"/>
          <w:szCs w:val="36"/>
        </w:rPr>
        <w:t xml:space="preserve">                   ——单位概况</w:t>
      </w:r>
    </w:p>
    <w:p>
      <w:pPr>
        <w:widowControl/>
        <w:jc w:val="center"/>
        <w:outlineLvl w:val="1"/>
        <w:rPr>
          <w:rFonts w:ascii="宋体" w:hAnsi="宋体"/>
          <w:b/>
          <w:kern w:val="0"/>
          <w:sz w:val="32"/>
          <w:szCs w:val="32"/>
        </w:rPr>
      </w:pP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一、主要职能</w:t>
      </w:r>
    </w:p>
    <w:p>
      <w:pPr>
        <w:widowControl/>
        <w:spacing w:line="560" w:lineRule="exact"/>
        <w:jc w:val="left"/>
        <w:rPr>
          <w:rFonts w:ascii="仿宋" w:hAnsi="仿宋" w:eastAsia="仿宋" w:cs="宋体"/>
          <w:bCs/>
          <w:kern w:val="0"/>
          <w:sz w:val="32"/>
          <w:szCs w:val="32"/>
        </w:rPr>
      </w:pPr>
      <w:r>
        <w:rPr>
          <w:rFonts w:hint="eastAsia" w:ascii="黑体" w:hAnsi="黑体" w:eastAsia="黑体" w:cs="宋体"/>
          <w:bCs/>
          <w:kern w:val="0"/>
          <w:sz w:val="32"/>
          <w:szCs w:val="32"/>
        </w:rPr>
        <w:t xml:space="preserve">   </w:t>
      </w:r>
      <w:r>
        <w:rPr>
          <w:rFonts w:hint="eastAsia" w:ascii="仿宋" w:hAnsi="仿宋" w:eastAsia="仿宋" w:cs="宋体"/>
          <w:bCs/>
          <w:kern w:val="0"/>
          <w:sz w:val="32"/>
          <w:szCs w:val="32"/>
        </w:rPr>
        <w:t xml:space="preserve"> 主要工作宗旨为</w:t>
      </w:r>
      <w:r>
        <w:rPr>
          <w:rFonts w:ascii="仿宋" w:hAnsi="仿宋" w:eastAsia="仿宋" w:cs="宋体"/>
          <w:bCs/>
          <w:kern w:val="0"/>
          <w:sz w:val="32"/>
          <w:szCs w:val="32"/>
        </w:rPr>
        <w:t>:</w:t>
      </w:r>
      <w:r>
        <w:rPr>
          <w:rFonts w:hint="eastAsia" w:ascii="仿宋" w:hAnsi="仿宋" w:eastAsia="仿宋" w:cs="宋体"/>
          <w:bCs/>
          <w:kern w:val="0"/>
          <w:sz w:val="32"/>
          <w:szCs w:val="32"/>
        </w:rPr>
        <w:t>实施小学义务教育，促进基础教育发展。</w:t>
      </w: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二、部门预算单位构成</w:t>
      </w:r>
    </w:p>
    <w:p>
      <w:pPr>
        <w:widowControl/>
        <w:spacing w:line="560" w:lineRule="exact"/>
        <w:jc w:val="left"/>
        <w:rPr>
          <w:rFonts w:ascii="仿宋" w:hAnsi="仿宋" w:eastAsia="仿宋" w:cs="宋体"/>
          <w:bCs/>
          <w:kern w:val="0"/>
          <w:sz w:val="32"/>
          <w:szCs w:val="32"/>
        </w:rPr>
      </w:pPr>
      <w:r>
        <w:rPr>
          <w:rFonts w:hint="eastAsia" w:ascii="黑体" w:hAnsi="黑体" w:eastAsia="黑体" w:cs="宋体"/>
          <w:b/>
          <w:bCs/>
          <w:kern w:val="0"/>
          <w:sz w:val="32"/>
          <w:szCs w:val="32"/>
        </w:rPr>
        <w:t xml:space="preserve">   </w:t>
      </w:r>
      <w:r>
        <w:rPr>
          <w:rFonts w:hint="eastAsia" w:ascii="仿宋" w:hAnsi="仿宋" w:eastAsia="仿宋" w:cs="宋体"/>
          <w:b/>
          <w:bCs/>
          <w:kern w:val="0"/>
          <w:sz w:val="32"/>
          <w:szCs w:val="32"/>
        </w:rPr>
        <w:t xml:space="preserve"> </w:t>
      </w:r>
      <w:r>
        <w:rPr>
          <w:rFonts w:hint="eastAsia" w:ascii="仿宋" w:hAnsi="仿宋" w:eastAsia="仿宋" w:cs="宋体"/>
          <w:bCs/>
          <w:kern w:val="0"/>
          <w:sz w:val="32"/>
          <w:szCs w:val="32"/>
        </w:rPr>
        <w:t>对本部门（单位）及所属预算单位构成进行详细说明。如：</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从预算单位构成看，银川市金凤区</w:t>
      </w:r>
      <w:r>
        <w:rPr>
          <w:rFonts w:hint="eastAsia" w:ascii="仿宋" w:hAnsi="仿宋" w:eastAsia="仿宋" w:cs="宋体"/>
          <w:kern w:val="0"/>
          <w:sz w:val="32"/>
          <w:szCs w:val="32"/>
          <w:lang w:eastAsia="zh-CN"/>
        </w:rPr>
        <w:t>良田镇曼新回民希望</w:t>
      </w:r>
      <w:r>
        <w:rPr>
          <w:rFonts w:hint="eastAsia" w:ascii="仿宋" w:hAnsi="仿宋" w:eastAsia="仿宋" w:cs="宋体"/>
          <w:kern w:val="0"/>
          <w:sz w:val="32"/>
          <w:szCs w:val="32"/>
        </w:rPr>
        <w:t>小学部门预算包括：银川市金凤区</w:t>
      </w:r>
      <w:r>
        <w:rPr>
          <w:rFonts w:hint="eastAsia" w:ascii="仿宋" w:hAnsi="仿宋" w:eastAsia="仿宋" w:cs="宋体"/>
          <w:kern w:val="0"/>
          <w:sz w:val="32"/>
          <w:szCs w:val="32"/>
          <w:lang w:eastAsia="zh-CN"/>
        </w:rPr>
        <w:t>良田镇曼新回民希望</w:t>
      </w:r>
      <w:r>
        <w:rPr>
          <w:rFonts w:hint="eastAsia" w:ascii="仿宋" w:hAnsi="仿宋" w:eastAsia="仿宋" w:cs="宋体"/>
          <w:kern w:val="0"/>
          <w:sz w:val="32"/>
          <w:szCs w:val="32"/>
        </w:rPr>
        <w:t>小学本级预算。</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ectPr>
          <w:pgSz w:w="11906" w:h="16838"/>
          <w:pgMar w:top="1440" w:right="1800" w:bottom="1440" w:left="1800" w:header="851" w:footer="992" w:gutter="0"/>
          <w:cols w:space="720" w:num="1"/>
          <w:docGrid w:type="lines" w:linePitch="312" w:charSpace="0"/>
        </w:sectPr>
      </w:pP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银川市金凤区</w:t>
      </w:r>
      <w:r>
        <w:rPr>
          <w:rFonts w:hint="eastAsia" w:ascii="仿宋_GB2312" w:hAnsi="宋体" w:eastAsia="仿宋_GB2312"/>
          <w:b/>
          <w:kern w:val="0"/>
          <w:sz w:val="36"/>
          <w:szCs w:val="36"/>
          <w:lang w:eastAsia="zh-CN"/>
        </w:rPr>
        <w:t>良田镇曼新回民希望</w:t>
      </w:r>
      <w:r>
        <w:rPr>
          <w:rFonts w:hint="eastAsia" w:ascii="仿宋_GB2312" w:hAnsi="宋体" w:eastAsia="仿宋_GB2312"/>
          <w:b/>
          <w:kern w:val="0"/>
          <w:sz w:val="36"/>
          <w:szCs w:val="36"/>
        </w:rPr>
        <w:t>小学2020年部门预算</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——预算表</w:t>
      </w:r>
    </w:p>
    <w:p>
      <w:pPr>
        <w:widowControl/>
        <w:ind w:firstLine="643" w:firstLineChars="200"/>
        <w:outlineLvl w:val="1"/>
        <w:rPr>
          <w:rFonts w:ascii="黑体" w:hAnsi="宋体" w:eastAsia="黑体"/>
          <w:b/>
          <w:kern w:val="0"/>
          <w:sz w:val="32"/>
          <w:szCs w:val="32"/>
        </w:rPr>
      </w:pPr>
      <w:r>
        <w:rPr>
          <w:rFonts w:hint="eastAsia" w:ascii="黑体" w:hAnsi="宋体" w:eastAsia="黑体"/>
          <w:b/>
          <w:kern w:val="0"/>
          <w:sz w:val="32"/>
          <w:szCs w:val="32"/>
        </w:rPr>
        <w:t>一、财政拨款收支预算总表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财政拨款收支预算总表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9"/>
        <w:tblW w:w="1316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860"/>
        <w:gridCol w:w="1360"/>
        <w:gridCol w:w="3860"/>
        <w:gridCol w:w="1360"/>
        <w:gridCol w:w="1360"/>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收     入</w:t>
            </w:r>
          </w:p>
        </w:tc>
        <w:tc>
          <w:tcPr>
            <w:tcW w:w="7940" w:type="dxa"/>
            <w:gridSpan w:val="4"/>
            <w:tcBorders>
              <w:top w:val="single" w:color="000000" w:sz="8"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    目</w:t>
            </w:r>
          </w:p>
        </w:tc>
        <w:tc>
          <w:tcPr>
            <w:tcW w:w="13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c>
          <w:tcPr>
            <w:tcW w:w="38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38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小计</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一般公共预算财政拨款支出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一、本年收入</w:t>
            </w:r>
          </w:p>
        </w:tc>
        <w:tc>
          <w:tcPr>
            <w:tcW w:w="13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val="en-US" w:eastAsia="zh-CN"/>
              </w:rPr>
              <w:t>312.72</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312.72</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312.72</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312.72</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13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val="en-US" w:eastAsia="zh-CN"/>
              </w:rPr>
              <w:t>226.77</w:t>
            </w:r>
          </w:p>
        </w:tc>
        <w:tc>
          <w:tcPr>
            <w:tcW w:w="13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226.77</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1360" w:type="dxa"/>
            <w:tcBorders>
              <w:top w:val="single" w:color="auto" w:sz="4" w:space="0"/>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34.02</w:t>
            </w:r>
          </w:p>
        </w:tc>
        <w:tc>
          <w:tcPr>
            <w:tcW w:w="1360" w:type="dxa"/>
            <w:tcBorders>
              <w:top w:val="single" w:color="auto" w:sz="4" w:space="0"/>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34.02</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13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13.61</w:t>
            </w:r>
          </w:p>
        </w:tc>
        <w:tc>
          <w:tcPr>
            <w:tcW w:w="1360" w:type="dxa"/>
            <w:tcBorders>
              <w:top w:val="nil"/>
              <w:left w:val="nil"/>
              <w:bottom w:val="single" w:color="000000" w:sz="4" w:space="0"/>
              <w:right w:val="single" w:color="000000" w:sz="4" w:space="0"/>
            </w:tcBorders>
            <w:vAlign w:val="center"/>
          </w:tcPr>
          <w:p>
            <w:pPr>
              <w:widowControl/>
              <w:tabs>
                <w:tab w:val="center" w:pos="572"/>
                <w:tab w:val="right" w:pos="1484"/>
              </w:tabs>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13.61</w:t>
            </w:r>
            <w:bookmarkStart w:id="0" w:name="_GoBack"/>
            <w:bookmarkEnd w:id="0"/>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（十七）自然资源海洋气象等支出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（十八）住房保障支出</w:t>
            </w:r>
          </w:p>
        </w:tc>
        <w:tc>
          <w:tcPr>
            <w:tcW w:w="13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21.21</w:t>
            </w:r>
          </w:p>
        </w:tc>
        <w:tc>
          <w:tcPr>
            <w:tcW w:w="13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21.21</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（十九）粮油物资储备支出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（二十）灾害防治及应急管理支出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二、上年结转结余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二、年末结转结余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nil"/>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收入总计</w:t>
            </w:r>
          </w:p>
        </w:tc>
        <w:tc>
          <w:tcPr>
            <w:tcW w:w="1360" w:type="dxa"/>
            <w:tcBorders>
              <w:top w:val="nil"/>
              <w:left w:val="nil"/>
              <w:bottom w:val="single" w:color="000000" w:sz="8" w:space="0"/>
              <w:right w:val="single" w:color="000000" w:sz="4" w:space="0"/>
            </w:tcBorders>
            <w:vAlign w:val="center"/>
          </w:tcPr>
          <w:p>
            <w:pPr>
              <w:widowControl/>
              <w:jc w:val="center"/>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312.7</w:t>
            </w:r>
          </w:p>
        </w:tc>
        <w:tc>
          <w:tcPr>
            <w:tcW w:w="7940" w:type="dxa"/>
            <w:gridSpan w:val="4"/>
            <w:tcBorders>
              <w:top w:val="single" w:color="000000" w:sz="4" w:space="0"/>
              <w:left w:val="nil"/>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 xml:space="preserve">支出总计         </w:t>
            </w:r>
            <w:r>
              <w:rPr>
                <w:rFonts w:hint="eastAsia" w:ascii="宋体" w:hAnsi="宋体" w:cs="Arial"/>
                <w:color w:val="000000"/>
                <w:kern w:val="0"/>
                <w:sz w:val="22"/>
                <w:szCs w:val="22"/>
                <w:lang w:val="en-US" w:eastAsia="zh-CN"/>
              </w:rPr>
              <w:t>312.72</w:t>
            </w:r>
          </w:p>
        </w:tc>
      </w:tr>
    </w:tbl>
    <w:p>
      <w:pPr>
        <w:widowControl/>
        <w:outlineLvl w:val="1"/>
        <w:rPr>
          <w:rFonts w:ascii="黑体" w:hAnsi="宋体" w:eastAsia="黑体"/>
          <w:b/>
          <w:kern w:val="0"/>
          <w:sz w:val="32"/>
          <w:szCs w:val="32"/>
        </w:rPr>
      </w:pPr>
      <w:r>
        <w:rPr>
          <w:rFonts w:hint="eastAsia" w:ascii="仿宋_GB2312" w:hAnsi="宋体" w:eastAsia="仿宋_GB2312"/>
          <w:kern w:val="0"/>
          <w:sz w:val="32"/>
          <w:szCs w:val="32"/>
        </w:rPr>
        <w:t>注：支出预算功能科目各单位根据本单位实际据实填写，其他科目删除。</w:t>
      </w:r>
    </w:p>
    <w:p>
      <w:pPr>
        <w:widowControl/>
        <w:ind w:firstLine="643" w:firstLineChars="200"/>
        <w:outlineLvl w:val="1"/>
        <w:rPr>
          <w:rFonts w:ascii="黑体" w:hAnsi="宋体" w:eastAsia="黑体"/>
          <w:b/>
          <w:kern w:val="0"/>
          <w:sz w:val="32"/>
          <w:szCs w:val="32"/>
        </w:rPr>
      </w:pPr>
      <w:r>
        <w:rPr>
          <w:rFonts w:hint="eastAsia" w:ascii="黑体" w:hAnsi="宋体" w:eastAsia="黑体"/>
          <w:b/>
          <w:kern w:val="0"/>
          <w:sz w:val="32"/>
          <w:szCs w:val="32"/>
        </w:rPr>
        <w:t>二、财政拨款支出预算总表</w:t>
      </w:r>
    </w:p>
    <w:p>
      <w:pPr>
        <w:widowControl/>
        <w:ind w:firstLine="723"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财政拨款支出预算总表</w:t>
      </w:r>
    </w:p>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9"/>
        <w:tblW w:w="1376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097"/>
        <w:gridCol w:w="1647"/>
        <w:gridCol w:w="1040"/>
        <w:gridCol w:w="1247"/>
        <w:gridCol w:w="1247"/>
        <w:gridCol w:w="1247"/>
        <w:gridCol w:w="1247"/>
        <w:gridCol w:w="1247"/>
        <w:gridCol w:w="1247"/>
        <w:gridCol w:w="1247"/>
        <w:gridCol w:w="1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5" w:hRule="atLeast"/>
        </w:trPr>
        <w:tc>
          <w:tcPr>
            <w:tcW w:w="274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功能分类科目</w:t>
            </w:r>
          </w:p>
        </w:tc>
        <w:tc>
          <w:tcPr>
            <w:tcW w:w="104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预算安排总计</w:t>
            </w:r>
          </w:p>
        </w:tc>
        <w:tc>
          <w:tcPr>
            <w:tcW w:w="4988" w:type="dxa"/>
            <w:gridSpan w:val="4"/>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jc w:val="center"/>
              <w:rPr>
                <w:b/>
                <w:color w:val="000000"/>
                <w:kern w:val="0"/>
                <w:szCs w:val="21"/>
              </w:rPr>
            </w:pPr>
            <w:r>
              <w:rPr>
                <w:rFonts w:hint="eastAsia" w:ascii="宋体" w:hAnsi="宋体" w:cs="宋体"/>
                <w:b/>
                <w:bCs/>
                <w:color w:val="000000"/>
                <w:kern w:val="0"/>
                <w:szCs w:val="21"/>
              </w:rPr>
              <w:t>一般公共财政预算拨款支出</w:t>
            </w:r>
          </w:p>
        </w:tc>
        <w:tc>
          <w:tcPr>
            <w:tcW w:w="4995" w:type="dxa"/>
            <w:gridSpan w:val="4"/>
            <w:tcBorders>
              <w:top w:val="single" w:color="auto" w:sz="4" w:space="0"/>
              <w:left w:val="nil"/>
              <w:bottom w:val="single" w:color="auto" w:sz="4" w:space="0"/>
              <w:right w:val="single" w:color="auto" w:sz="4" w:space="0"/>
            </w:tcBorders>
            <w:vAlign w:val="center"/>
          </w:tcPr>
          <w:p>
            <w:pPr>
              <w:widowControl/>
              <w:jc w:val="center"/>
              <w:rPr>
                <w:b/>
                <w:color w:val="000000"/>
                <w:kern w:val="0"/>
                <w:szCs w:val="21"/>
              </w:rPr>
            </w:pPr>
            <w:r>
              <w:rPr>
                <w:rFonts w:hint="eastAsia"/>
                <w:b/>
                <w:color w:val="000000"/>
                <w:kern w:val="0"/>
                <w:szCs w:val="21"/>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3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科目编码</w:t>
            </w:r>
          </w:p>
        </w:tc>
        <w:tc>
          <w:tcPr>
            <w:tcW w:w="16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科目名称</w:t>
            </w:r>
          </w:p>
        </w:tc>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专项转移支付安排支出</w:t>
            </w: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一般性转移支付安排支出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2050202</w:t>
            </w:r>
          </w:p>
        </w:tc>
        <w:tc>
          <w:tcPr>
            <w:tcW w:w="16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小学教育</w:t>
            </w:r>
          </w:p>
        </w:tc>
        <w:tc>
          <w:tcPr>
            <w:tcW w:w="10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Arial"/>
                <w:color w:val="000000"/>
                <w:kern w:val="0"/>
                <w:sz w:val="22"/>
                <w:szCs w:val="22"/>
                <w:lang w:val="en-US" w:eastAsia="zh-CN"/>
              </w:rPr>
              <w:t>226.77</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Arial"/>
                <w:color w:val="000000"/>
                <w:kern w:val="0"/>
                <w:sz w:val="22"/>
                <w:szCs w:val="22"/>
                <w:lang w:val="en-US" w:eastAsia="zh-CN"/>
              </w:rPr>
              <w:t>226.77</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Arial"/>
                <w:color w:val="000000"/>
                <w:kern w:val="0"/>
                <w:sz w:val="22"/>
                <w:szCs w:val="22"/>
                <w:lang w:val="en-US" w:eastAsia="zh-CN"/>
              </w:rPr>
              <w:t>226.77</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2080502</w:t>
            </w:r>
          </w:p>
        </w:tc>
        <w:tc>
          <w:tcPr>
            <w:tcW w:w="16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事业单位离退休</w:t>
            </w:r>
          </w:p>
        </w:tc>
        <w:tc>
          <w:tcPr>
            <w:tcW w:w="10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9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2080505</w:t>
            </w:r>
          </w:p>
        </w:tc>
        <w:tc>
          <w:tcPr>
            <w:tcW w:w="16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机关事业单位基本养老保险缴费支出</w:t>
            </w:r>
          </w:p>
        </w:tc>
        <w:tc>
          <w:tcPr>
            <w:tcW w:w="10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34.02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34.02</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34.02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1"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2080506</w:t>
            </w:r>
          </w:p>
        </w:tc>
        <w:tc>
          <w:tcPr>
            <w:tcW w:w="16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机关事业单位职业年金缴费支出</w:t>
            </w:r>
          </w:p>
        </w:tc>
        <w:tc>
          <w:tcPr>
            <w:tcW w:w="10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13.61</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13.61</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13.61</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14"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2101102</w:t>
            </w:r>
          </w:p>
        </w:tc>
        <w:tc>
          <w:tcPr>
            <w:tcW w:w="16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事业单位医疗</w:t>
            </w:r>
          </w:p>
        </w:tc>
        <w:tc>
          <w:tcPr>
            <w:tcW w:w="10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13.61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13.61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13.61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2210201</w:t>
            </w:r>
          </w:p>
        </w:tc>
        <w:tc>
          <w:tcPr>
            <w:tcW w:w="16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住房公积金</w:t>
            </w:r>
          </w:p>
        </w:tc>
        <w:tc>
          <w:tcPr>
            <w:tcW w:w="10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21.21</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21.21</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21.21</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jc w:val="left"/>
              <w:rPr>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p>
        </w:tc>
        <w:tc>
          <w:tcPr>
            <w:tcW w:w="16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合计</w:t>
            </w:r>
          </w:p>
        </w:tc>
        <w:tc>
          <w:tcPr>
            <w:tcW w:w="10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312.72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312.72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312.72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jc w:val="left"/>
              <w:rPr>
                <w:color w:val="000000"/>
                <w:kern w:val="0"/>
                <w:sz w:val="20"/>
                <w:szCs w:val="20"/>
              </w:rPr>
            </w:pPr>
          </w:p>
        </w:tc>
      </w:tr>
    </w:tbl>
    <w:p>
      <w:pPr>
        <w:widowControl/>
        <w:ind w:firstLine="643" w:firstLineChars="200"/>
        <w:outlineLvl w:val="1"/>
        <w:rPr>
          <w:rFonts w:ascii="黑体" w:hAnsi="宋体" w:eastAsia="黑体"/>
          <w:b/>
          <w:kern w:val="0"/>
          <w:sz w:val="32"/>
          <w:szCs w:val="32"/>
        </w:rPr>
      </w:pPr>
      <w:r>
        <w:rPr>
          <w:rFonts w:hint="eastAsia" w:ascii="黑体" w:hAnsi="宋体" w:eastAsia="黑体"/>
          <w:b/>
          <w:kern w:val="0"/>
          <w:sz w:val="32"/>
          <w:szCs w:val="32"/>
        </w:rPr>
        <w:t>三、一般公共预算财政拨款支出表</w:t>
      </w:r>
    </w:p>
    <w:p>
      <w:pPr>
        <w:widowControl/>
        <w:ind w:firstLine="723"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一般公共预算财政拨款支出表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9"/>
        <w:tblW w:w="1351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637"/>
        <w:gridCol w:w="1980"/>
        <w:gridCol w:w="1779"/>
        <w:gridCol w:w="1620"/>
        <w:gridCol w:w="1800"/>
        <w:gridCol w:w="1980"/>
        <w:gridCol w:w="236"/>
        <w:gridCol w:w="1024"/>
        <w:gridCol w:w="1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779"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540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714" w:type="dxa"/>
            <w:gridSpan w:val="3"/>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2020年预算数与2019年执行数（决算数）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12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779"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236" w:type="dxa"/>
            <w:tcBorders>
              <w:top w:val="single" w:color="auto" w:sz="4" w:space="0"/>
              <w:bottom w:val="single" w:color="auto" w:sz="4" w:space="0"/>
            </w:tcBorders>
            <w:vAlign w:val="center"/>
          </w:tcPr>
          <w:p>
            <w:pPr>
              <w:widowControl/>
              <w:jc w:val="left"/>
              <w:rPr>
                <w:kern w:val="0"/>
                <w:sz w:val="20"/>
                <w:szCs w:val="20"/>
              </w:rPr>
            </w:pPr>
          </w:p>
        </w:tc>
        <w:tc>
          <w:tcPr>
            <w:tcW w:w="1024" w:type="dxa"/>
            <w:tcBorders>
              <w:top w:val="single" w:color="auto" w:sz="4" w:space="0"/>
              <w:bottom w:val="single" w:color="auto" w:sz="4" w:space="0"/>
              <w:right w:val="single" w:color="auto" w:sz="4" w:space="0"/>
            </w:tcBorders>
            <w:vAlign w:val="center"/>
          </w:tcPr>
          <w:p>
            <w:pPr>
              <w:widowControl/>
              <w:rPr>
                <w:rFonts w:ascii="宋体" w:hAnsi="宋体" w:cs="宋体"/>
                <w:b/>
                <w:bCs/>
                <w:kern w:val="0"/>
                <w:sz w:val="22"/>
                <w:szCs w:val="22"/>
              </w:rPr>
            </w:pPr>
            <w:r>
              <w:rPr>
                <w:rFonts w:hint="eastAsia" w:ascii="宋体" w:hAnsi="宋体" w:cs="宋体"/>
                <w:b/>
                <w:bCs/>
                <w:kern w:val="0"/>
                <w:sz w:val="22"/>
                <w:szCs w:val="22"/>
              </w:rPr>
              <w:t>增减额</w:t>
            </w:r>
          </w:p>
        </w:tc>
        <w:tc>
          <w:tcPr>
            <w:tcW w:w="1454" w:type="dxa"/>
            <w:tcBorders>
              <w:top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2050202</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小学教育</w:t>
            </w:r>
          </w:p>
        </w:tc>
        <w:tc>
          <w:tcPr>
            <w:tcW w:w="177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292.98</w:t>
            </w:r>
          </w:p>
        </w:tc>
        <w:tc>
          <w:tcPr>
            <w:tcW w:w="1620" w:type="dxa"/>
            <w:tcBorders>
              <w:top w:val="nil"/>
              <w:left w:val="nil"/>
              <w:bottom w:val="single" w:color="auto" w:sz="4" w:space="0"/>
              <w:right w:val="single" w:color="auto" w:sz="4" w:space="0"/>
            </w:tcBorders>
            <w:textDirection w:val="lrTb"/>
            <w:vAlign w:val="center"/>
          </w:tcPr>
          <w:p>
            <w:pPr>
              <w:widowControl/>
              <w:jc w:val="center"/>
              <w:rPr>
                <w:rFonts w:ascii="宋体" w:hAnsi="宋体" w:cs="宋体"/>
                <w:color w:val="000000"/>
                <w:kern w:val="0"/>
                <w:sz w:val="20"/>
                <w:szCs w:val="20"/>
              </w:rPr>
            </w:pPr>
            <w:r>
              <w:rPr>
                <w:rFonts w:hint="eastAsia" w:ascii="宋体" w:hAnsi="宋体" w:cs="Arial"/>
                <w:color w:val="000000"/>
                <w:kern w:val="0"/>
                <w:sz w:val="22"/>
                <w:szCs w:val="22"/>
                <w:lang w:val="en-US" w:eastAsia="zh-CN"/>
              </w:rPr>
              <w:t>226.77</w:t>
            </w:r>
          </w:p>
        </w:tc>
        <w:tc>
          <w:tcPr>
            <w:tcW w:w="1800" w:type="dxa"/>
            <w:tcBorders>
              <w:top w:val="nil"/>
              <w:left w:val="nil"/>
              <w:bottom w:val="single" w:color="auto" w:sz="4" w:space="0"/>
              <w:right w:val="single" w:color="auto" w:sz="4" w:space="0"/>
            </w:tcBorders>
            <w:textDirection w:val="lrTb"/>
            <w:vAlign w:val="center"/>
          </w:tcPr>
          <w:p>
            <w:pPr>
              <w:widowControl/>
              <w:jc w:val="center"/>
              <w:rPr>
                <w:rFonts w:ascii="宋体" w:hAnsi="宋体" w:cs="宋体"/>
                <w:color w:val="000000"/>
                <w:kern w:val="0"/>
                <w:sz w:val="20"/>
                <w:szCs w:val="20"/>
              </w:rPr>
            </w:pPr>
            <w:r>
              <w:rPr>
                <w:rFonts w:hint="eastAsia" w:ascii="宋体" w:hAnsi="宋体" w:cs="Arial"/>
                <w:color w:val="000000"/>
                <w:kern w:val="0"/>
                <w:sz w:val="22"/>
                <w:szCs w:val="22"/>
                <w:lang w:val="en-US" w:eastAsia="zh-CN"/>
              </w:rPr>
              <w:t>226.77</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w:t>
            </w:r>
            <w:r>
              <w:rPr>
                <w:rFonts w:hint="eastAsia"/>
                <w:kern w:val="0"/>
                <w:sz w:val="20"/>
                <w:szCs w:val="20"/>
                <w:lang w:val="en-US" w:eastAsia="zh-CN"/>
              </w:rPr>
              <w:t>66.21</w:t>
            </w:r>
          </w:p>
        </w:tc>
        <w:tc>
          <w:tcPr>
            <w:tcW w:w="1454" w:type="dxa"/>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-2</w:t>
            </w:r>
            <w:r>
              <w:rPr>
                <w:rFonts w:hint="eastAsia"/>
                <w:kern w:val="0"/>
                <w:sz w:val="20"/>
                <w:szCs w:val="20"/>
                <w:lang w:val="en-US" w:eastAsia="zh-CN"/>
              </w:rPr>
              <w:t>2.60</w:t>
            </w:r>
            <w:r>
              <w:rPr>
                <w:rFonts w:hint="eastAsia"/>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2080502</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事业单位离退休</w:t>
            </w:r>
          </w:p>
        </w:tc>
        <w:tc>
          <w:tcPr>
            <w:tcW w:w="177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31.15</w:t>
            </w:r>
          </w:p>
        </w:tc>
        <w:tc>
          <w:tcPr>
            <w:tcW w:w="1620" w:type="dxa"/>
            <w:tcBorders>
              <w:top w:val="nil"/>
              <w:left w:val="nil"/>
              <w:bottom w:val="single" w:color="auto" w:sz="4" w:space="0"/>
              <w:right w:val="single" w:color="auto" w:sz="4" w:space="0"/>
            </w:tcBorders>
            <w:textDirection w:val="lrTb"/>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3.00</w:t>
            </w:r>
          </w:p>
        </w:tc>
        <w:tc>
          <w:tcPr>
            <w:tcW w:w="1800" w:type="dxa"/>
            <w:tcBorders>
              <w:top w:val="nil"/>
              <w:left w:val="nil"/>
              <w:bottom w:val="single" w:color="auto" w:sz="4" w:space="0"/>
              <w:right w:val="single" w:color="auto" w:sz="4" w:space="0"/>
            </w:tcBorders>
            <w:textDirection w:val="lrTb"/>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3.00</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eastAsia" w:eastAsia="宋体"/>
                <w:kern w:val="0"/>
                <w:sz w:val="20"/>
                <w:szCs w:val="20"/>
                <w:lang w:val="en-US" w:eastAsia="zh-CN"/>
              </w:rPr>
            </w:pPr>
            <w:r>
              <w:rPr>
                <w:rFonts w:hint="eastAsia"/>
                <w:kern w:val="0"/>
                <w:sz w:val="20"/>
                <w:szCs w:val="20"/>
                <w:lang w:val="en-US" w:eastAsia="zh-CN"/>
              </w:rPr>
              <w:t>-28.15</w:t>
            </w:r>
          </w:p>
        </w:tc>
        <w:tc>
          <w:tcPr>
            <w:tcW w:w="1454" w:type="dxa"/>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lang w:val="en-US" w:eastAsia="zh-CN"/>
              </w:rPr>
              <w:t>-90.37</w:t>
            </w:r>
            <w:r>
              <w:rPr>
                <w:rFonts w:hint="eastAsia"/>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2080505</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机关事业单位基本养老保险缴费支出</w:t>
            </w:r>
          </w:p>
        </w:tc>
        <w:tc>
          <w:tcPr>
            <w:tcW w:w="177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27.63</w:t>
            </w:r>
          </w:p>
        </w:tc>
        <w:tc>
          <w:tcPr>
            <w:tcW w:w="1620" w:type="dxa"/>
            <w:tcBorders>
              <w:top w:val="nil"/>
              <w:left w:val="nil"/>
              <w:bottom w:val="single" w:color="auto" w:sz="4" w:space="0"/>
              <w:right w:val="single" w:color="auto" w:sz="4" w:space="0"/>
            </w:tcBorders>
            <w:textDirection w:val="lrTb"/>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34.02</w:t>
            </w:r>
          </w:p>
        </w:tc>
        <w:tc>
          <w:tcPr>
            <w:tcW w:w="1800" w:type="dxa"/>
            <w:tcBorders>
              <w:top w:val="nil"/>
              <w:left w:val="nil"/>
              <w:bottom w:val="single" w:color="auto" w:sz="4" w:space="0"/>
              <w:right w:val="single" w:color="auto" w:sz="4" w:space="0"/>
            </w:tcBorders>
            <w:textDirection w:val="lrTb"/>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34.02</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eastAsia" w:eastAsia="宋体"/>
                <w:kern w:val="0"/>
                <w:sz w:val="20"/>
                <w:szCs w:val="20"/>
                <w:lang w:eastAsia="zh-CN"/>
              </w:rPr>
            </w:pPr>
            <w:r>
              <w:rPr>
                <w:rFonts w:hint="eastAsia"/>
                <w:kern w:val="0"/>
                <w:sz w:val="20"/>
                <w:szCs w:val="20"/>
                <w:lang w:val="en-US" w:eastAsia="zh-CN"/>
              </w:rPr>
              <w:t>6.39</w:t>
            </w:r>
          </w:p>
        </w:tc>
        <w:tc>
          <w:tcPr>
            <w:tcW w:w="1454" w:type="dxa"/>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lang w:val="en-US" w:eastAsia="zh-CN"/>
              </w:rPr>
              <w:t>23.13</w:t>
            </w:r>
            <w:r>
              <w:rPr>
                <w:rFonts w:hint="eastAsia"/>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2080506</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机关事业单位职业年金缴费支出</w:t>
            </w:r>
          </w:p>
        </w:tc>
        <w:tc>
          <w:tcPr>
            <w:tcW w:w="177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0.52</w:t>
            </w:r>
          </w:p>
        </w:tc>
        <w:tc>
          <w:tcPr>
            <w:tcW w:w="1620" w:type="dxa"/>
            <w:tcBorders>
              <w:top w:val="nil"/>
              <w:left w:val="nil"/>
              <w:bottom w:val="single" w:color="auto" w:sz="4" w:space="0"/>
              <w:right w:val="single" w:color="auto" w:sz="4" w:space="0"/>
            </w:tcBorders>
            <w:textDirection w:val="lrTb"/>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13.61</w:t>
            </w:r>
          </w:p>
        </w:tc>
        <w:tc>
          <w:tcPr>
            <w:tcW w:w="1800" w:type="dxa"/>
            <w:tcBorders>
              <w:top w:val="nil"/>
              <w:left w:val="nil"/>
              <w:bottom w:val="single" w:color="auto" w:sz="4" w:space="0"/>
              <w:right w:val="single" w:color="auto" w:sz="4" w:space="0"/>
            </w:tcBorders>
            <w:textDirection w:val="lrTb"/>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13.61</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eastAsia" w:eastAsia="宋体"/>
                <w:kern w:val="0"/>
                <w:sz w:val="20"/>
                <w:szCs w:val="20"/>
                <w:lang w:eastAsia="zh-CN"/>
              </w:rPr>
            </w:pPr>
            <w:r>
              <w:rPr>
                <w:rFonts w:hint="eastAsia"/>
                <w:kern w:val="0"/>
                <w:sz w:val="20"/>
                <w:szCs w:val="20"/>
                <w:lang w:val="en-US" w:eastAsia="zh-CN"/>
              </w:rPr>
              <w:t>13.09</w:t>
            </w:r>
          </w:p>
        </w:tc>
        <w:tc>
          <w:tcPr>
            <w:tcW w:w="1454" w:type="dxa"/>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lang w:val="en-US" w:eastAsia="zh-CN"/>
              </w:rPr>
              <w:t>595.23</w:t>
            </w:r>
            <w:r>
              <w:rPr>
                <w:rFonts w:hint="eastAsia"/>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2101102</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事业单位医疗</w:t>
            </w:r>
          </w:p>
        </w:tc>
        <w:tc>
          <w:tcPr>
            <w:tcW w:w="177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11.43</w:t>
            </w:r>
          </w:p>
        </w:tc>
        <w:tc>
          <w:tcPr>
            <w:tcW w:w="1620" w:type="dxa"/>
            <w:tcBorders>
              <w:top w:val="nil"/>
              <w:left w:val="nil"/>
              <w:bottom w:val="single" w:color="auto" w:sz="4" w:space="0"/>
              <w:right w:val="single" w:color="auto" w:sz="4" w:space="0"/>
            </w:tcBorders>
            <w:textDirection w:val="lrTb"/>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13.61</w:t>
            </w:r>
          </w:p>
        </w:tc>
        <w:tc>
          <w:tcPr>
            <w:tcW w:w="1800" w:type="dxa"/>
            <w:tcBorders>
              <w:top w:val="nil"/>
              <w:left w:val="nil"/>
              <w:bottom w:val="single" w:color="auto" w:sz="4" w:space="0"/>
              <w:right w:val="single" w:color="auto" w:sz="4" w:space="0"/>
            </w:tcBorders>
            <w:textDirection w:val="lrTb"/>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13.61</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eastAsia" w:eastAsia="宋体"/>
                <w:kern w:val="0"/>
                <w:sz w:val="20"/>
                <w:szCs w:val="20"/>
                <w:lang w:eastAsia="zh-CN"/>
              </w:rPr>
            </w:pPr>
            <w:r>
              <w:rPr>
                <w:rFonts w:hint="eastAsia"/>
                <w:kern w:val="0"/>
                <w:sz w:val="20"/>
                <w:szCs w:val="20"/>
                <w:lang w:val="en-US" w:eastAsia="zh-CN"/>
              </w:rPr>
              <w:t>2.18</w:t>
            </w:r>
          </w:p>
        </w:tc>
        <w:tc>
          <w:tcPr>
            <w:tcW w:w="1454" w:type="dxa"/>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lang w:val="en-US" w:eastAsia="zh-CN"/>
              </w:rPr>
              <w:t>19.07</w:t>
            </w:r>
            <w:r>
              <w:rPr>
                <w:rFonts w:hint="eastAsia"/>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8"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2210201</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住房公积金</w:t>
            </w:r>
          </w:p>
        </w:tc>
        <w:tc>
          <w:tcPr>
            <w:tcW w:w="177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18.34</w:t>
            </w:r>
          </w:p>
        </w:tc>
        <w:tc>
          <w:tcPr>
            <w:tcW w:w="1620" w:type="dxa"/>
            <w:tcBorders>
              <w:top w:val="nil"/>
              <w:left w:val="nil"/>
              <w:bottom w:val="single" w:color="auto" w:sz="4" w:space="0"/>
              <w:right w:val="single" w:color="auto" w:sz="4" w:space="0"/>
            </w:tcBorders>
            <w:textDirection w:val="lrTb"/>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21.21</w:t>
            </w:r>
          </w:p>
        </w:tc>
        <w:tc>
          <w:tcPr>
            <w:tcW w:w="1800" w:type="dxa"/>
            <w:tcBorders>
              <w:top w:val="nil"/>
              <w:left w:val="nil"/>
              <w:bottom w:val="single" w:color="auto" w:sz="4" w:space="0"/>
              <w:right w:val="single" w:color="auto" w:sz="4" w:space="0"/>
            </w:tcBorders>
            <w:textDirection w:val="lrTb"/>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21.21</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eastAsia" w:eastAsia="宋体"/>
                <w:kern w:val="0"/>
                <w:sz w:val="20"/>
                <w:szCs w:val="20"/>
                <w:lang w:eastAsia="zh-CN"/>
              </w:rPr>
            </w:pPr>
            <w:r>
              <w:rPr>
                <w:rFonts w:hint="eastAsia"/>
                <w:kern w:val="0"/>
                <w:sz w:val="20"/>
                <w:szCs w:val="20"/>
                <w:lang w:val="en-US" w:eastAsia="zh-CN"/>
              </w:rPr>
              <w:t>2.87</w:t>
            </w:r>
          </w:p>
        </w:tc>
        <w:tc>
          <w:tcPr>
            <w:tcW w:w="1454" w:type="dxa"/>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lang w:val="en-US" w:eastAsia="zh-CN"/>
              </w:rPr>
              <w:t>15.65</w:t>
            </w:r>
            <w:r>
              <w:rPr>
                <w:rFonts w:hint="eastAsia"/>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3"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398.03</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312.72</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312.72</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eastAsia" w:eastAsia="宋体"/>
                <w:kern w:val="0"/>
                <w:sz w:val="20"/>
                <w:szCs w:val="20"/>
                <w:lang w:eastAsia="zh-CN"/>
              </w:rPr>
            </w:pPr>
            <w:r>
              <w:rPr>
                <w:rFonts w:hint="eastAsia"/>
                <w:kern w:val="0"/>
                <w:sz w:val="20"/>
                <w:szCs w:val="20"/>
                <w:lang w:val="en-US" w:eastAsia="zh-CN"/>
              </w:rPr>
              <w:t>-85.31</w:t>
            </w:r>
          </w:p>
        </w:tc>
        <w:tc>
          <w:tcPr>
            <w:tcW w:w="1454" w:type="dxa"/>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w:t>
            </w:r>
            <w:r>
              <w:rPr>
                <w:rFonts w:hint="eastAsia"/>
                <w:kern w:val="0"/>
                <w:sz w:val="20"/>
                <w:szCs w:val="20"/>
                <w:lang w:val="en-US" w:eastAsia="zh-CN"/>
              </w:rPr>
              <w:t>21.43</w:t>
            </w:r>
            <w:r>
              <w:rPr>
                <w:rFonts w:hint="eastAsia"/>
                <w:kern w:val="0"/>
                <w:sz w:val="20"/>
                <w:szCs w:val="20"/>
              </w:rPr>
              <w:t>%</w:t>
            </w:r>
          </w:p>
        </w:tc>
      </w:tr>
    </w:tbl>
    <w:p>
      <w:pPr>
        <w:widowControl/>
        <w:spacing w:line="520" w:lineRule="exact"/>
        <w:ind w:firstLine="643" w:firstLineChars="200"/>
        <w:outlineLvl w:val="1"/>
        <w:rPr>
          <w:rFonts w:ascii="黑体" w:hAnsi="宋体" w:eastAsia="黑体"/>
          <w:b/>
          <w:kern w:val="0"/>
          <w:sz w:val="32"/>
          <w:szCs w:val="32"/>
        </w:rPr>
      </w:pPr>
    </w:p>
    <w:p>
      <w:pPr>
        <w:widowControl/>
        <w:spacing w:line="520" w:lineRule="exact"/>
        <w:ind w:firstLine="643" w:firstLineChars="200"/>
        <w:outlineLvl w:val="1"/>
        <w:rPr>
          <w:rFonts w:ascii="黑体" w:hAnsi="宋体" w:eastAsia="黑体"/>
          <w:b/>
          <w:kern w:val="0"/>
          <w:sz w:val="32"/>
          <w:szCs w:val="32"/>
        </w:rPr>
      </w:pPr>
      <w:r>
        <w:rPr>
          <w:rFonts w:hint="eastAsia" w:ascii="黑体" w:hAnsi="宋体" w:eastAsia="黑体"/>
          <w:b/>
          <w:kern w:val="0"/>
          <w:sz w:val="32"/>
          <w:szCs w:val="32"/>
        </w:rPr>
        <w:t>四、一般公共预算财政拨款基本支出表</w:t>
      </w:r>
    </w:p>
    <w:p>
      <w:pPr>
        <w:widowControl/>
        <w:spacing w:line="520" w:lineRule="exact"/>
        <w:ind w:firstLine="723"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一般公共预算财政拨款基本支出表</w:t>
      </w:r>
    </w:p>
    <w:p>
      <w:pPr>
        <w:widowControl/>
        <w:spacing w:line="520" w:lineRule="exact"/>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9"/>
        <w:tblpPr w:leftFromText="180" w:rightFromText="180" w:vertAnchor="text" w:tblpXSpec="left" w:tblpY="1"/>
        <w:tblOverlap w:val="never"/>
        <w:tblW w:w="135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357"/>
        <w:gridCol w:w="3600"/>
        <w:gridCol w:w="2520"/>
        <w:gridCol w:w="2700"/>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经济科目</w:t>
            </w:r>
          </w:p>
        </w:tc>
        <w:tc>
          <w:tcPr>
            <w:tcW w:w="7560"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基本支出预算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7" w:hRule="atLeast"/>
          <w:tblHeader/>
        </w:trPr>
        <w:tc>
          <w:tcPr>
            <w:tcW w:w="2357" w:type="dxa"/>
            <w:tcBorders>
              <w:top w:val="nil"/>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科目名称</w:t>
            </w:r>
          </w:p>
        </w:tc>
        <w:tc>
          <w:tcPr>
            <w:tcW w:w="252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合计</w:t>
            </w:r>
          </w:p>
        </w:tc>
        <w:tc>
          <w:tcPr>
            <w:tcW w:w="27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人员支出</w:t>
            </w:r>
          </w:p>
        </w:tc>
        <w:tc>
          <w:tcPr>
            <w:tcW w:w="234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日常公用支出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宋体" w:hAnsi="宋体" w:cs="宋体"/>
                <w:b/>
                <w:bCs/>
                <w:sz w:val="22"/>
                <w:szCs w:val="22"/>
              </w:rPr>
            </w:pPr>
            <w:r>
              <w:rPr>
                <w:rFonts w:hint="eastAsia" w:ascii="宋体" w:hAnsi="宋体"/>
                <w:b/>
                <w:bCs/>
                <w:sz w:val="22"/>
                <w:szCs w:val="22"/>
              </w:rPr>
              <w:t>总计</w:t>
            </w:r>
          </w:p>
        </w:tc>
        <w:tc>
          <w:tcPr>
            <w:tcW w:w="2520" w:type="dxa"/>
            <w:tcBorders>
              <w:top w:val="nil"/>
              <w:left w:val="nil"/>
              <w:bottom w:val="single" w:color="auto" w:sz="4" w:space="0"/>
              <w:right w:val="single" w:color="auto" w:sz="4" w:space="0"/>
            </w:tcBorders>
            <w:vAlign w:val="center"/>
          </w:tcPr>
          <w:p>
            <w:pPr>
              <w:spacing w:line="360" w:lineRule="exact"/>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281.87</w:t>
            </w:r>
          </w:p>
        </w:tc>
        <w:tc>
          <w:tcPr>
            <w:tcW w:w="270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264.57</w:t>
            </w: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一、工资福利支出</w:t>
            </w:r>
          </w:p>
        </w:tc>
        <w:tc>
          <w:tcPr>
            <w:tcW w:w="252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264.57</w:t>
            </w:r>
          </w:p>
        </w:tc>
        <w:tc>
          <w:tcPr>
            <w:tcW w:w="2700" w:type="dxa"/>
            <w:tcBorders>
              <w:top w:val="nil"/>
              <w:left w:val="nil"/>
              <w:bottom w:val="single" w:color="auto" w:sz="4" w:space="0"/>
              <w:right w:val="single" w:color="auto" w:sz="4" w:space="0"/>
            </w:tcBorders>
            <w:textDirection w:val="lrTb"/>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264.57</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基本工资</w:t>
            </w:r>
          </w:p>
        </w:tc>
        <w:tc>
          <w:tcPr>
            <w:tcW w:w="252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eastAsia="zh-CN"/>
              </w:rPr>
            </w:pPr>
            <w:r>
              <w:rPr>
                <w:rFonts w:hint="eastAsia" w:ascii="宋体" w:hAnsi="宋体" w:cs="宋体"/>
                <w:sz w:val="22"/>
                <w:szCs w:val="22"/>
                <w:lang w:val="en-US" w:eastAsia="zh-CN"/>
              </w:rPr>
              <w:t>83.87</w:t>
            </w:r>
          </w:p>
        </w:tc>
        <w:tc>
          <w:tcPr>
            <w:tcW w:w="270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r>
              <w:rPr>
                <w:rFonts w:hint="eastAsia" w:ascii="宋体" w:hAnsi="宋体" w:cs="宋体"/>
                <w:sz w:val="22"/>
                <w:szCs w:val="22"/>
                <w:lang w:val="en-US" w:eastAsia="zh-CN"/>
              </w:rPr>
              <w:t>83.87</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津贴补贴</w:t>
            </w:r>
          </w:p>
        </w:tc>
        <w:tc>
          <w:tcPr>
            <w:tcW w:w="252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eastAsia="zh-CN"/>
              </w:rPr>
            </w:pPr>
            <w:r>
              <w:rPr>
                <w:rFonts w:hint="eastAsia" w:ascii="宋体" w:hAnsi="宋体" w:cs="宋体"/>
                <w:sz w:val="22"/>
                <w:szCs w:val="22"/>
                <w:lang w:val="en-US" w:eastAsia="zh-CN"/>
              </w:rPr>
              <w:t>43.84</w:t>
            </w:r>
          </w:p>
        </w:tc>
        <w:tc>
          <w:tcPr>
            <w:tcW w:w="270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r>
              <w:rPr>
                <w:rFonts w:hint="eastAsia" w:ascii="宋体" w:hAnsi="宋体" w:cs="宋体"/>
                <w:sz w:val="22"/>
                <w:szCs w:val="22"/>
                <w:lang w:val="en-US" w:eastAsia="zh-CN"/>
              </w:rPr>
              <w:t>43.84</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奖金</w:t>
            </w:r>
          </w:p>
        </w:tc>
        <w:tc>
          <w:tcPr>
            <w:tcW w:w="252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33.6</w:t>
            </w:r>
          </w:p>
        </w:tc>
        <w:tc>
          <w:tcPr>
            <w:tcW w:w="270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r>
              <w:rPr>
                <w:rFonts w:hint="eastAsia" w:ascii="宋体" w:hAnsi="宋体" w:cs="宋体"/>
                <w:sz w:val="22"/>
                <w:szCs w:val="22"/>
                <w:lang w:val="en-US" w:eastAsia="zh-CN"/>
              </w:rPr>
              <w:t>33.6</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伙食补助费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绩效工资</w:t>
            </w:r>
          </w:p>
        </w:tc>
        <w:tc>
          <w:tcPr>
            <w:tcW w:w="252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35.41</w:t>
            </w:r>
          </w:p>
        </w:tc>
        <w:tc>
          <w:tcPr>
            <w:tcW w:w="270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r>
              <w:rPr>
                <w:rFonts w:hint="eastAsia" w:ascii="宋体" w:hAnsi="宋体" w:cs="宋体"/>
                <w:sz w:val="22"/>
                <w:szCs w:val="22"/>
                <w:lang w:val="en-US" w:eastAsia="zh-CN"/>
              </w:rPr>
              <w:t>35.41</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机关事业单位基本养老保险缴费</w:t>
            </w:r>
          </w:p>
        </w:tc>
        <w:tc>
          <w:tcPr>
            <w:tcW w:w="25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34.02</w:t>
            </w:r>
          </w:p>
        </w:tc>
        <w:tc>
          <w:tcPr>
            <w:tcW w:w="2700" w:type="dxa"/>
            <w:tcBorders>
              <w:top w:val="nil"/>
              <w:left w:val="nil"/>
              <w:bottom w:val="single" w:color="auto" w:sz="4" w:space="0"/>
              <w:right w:val="single" w:color="auto" w:sz="4" w:space="0"/>
            </w:tcBorders>
            <w:textDirection w:val="lrTb"/>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34.02</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职业年金缴费</w:t>
            </w:r>
          </w:p>
        </w:tc>
        <w:tc>
          <w:tcPr>
            <w:tcW w:w="25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13.61</w:t>
            </w:r>
          </w:p>
        </w:tc>
        <w:tc>
          <w:tcPr>
            <w:tcW w:w="2700" w:type="dxa"/>
            <w:tcBorders>
              <w:top w:val="nil"/>
              <w:left w:val="nil"/>
              <w:bottom w:val="single" w:color="auto" w:sz="4" w:space="0"/>
              <w:right w:val="single" w:color="auto" w:sz="4" w:space="0"/>
            </w:tcBorders>
            <w:textDirection w:val="lrTb"/>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13.61</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职工基本医疗保险缴费</w:t>
            </w:r>
          </w:p>
        </w:tc>
        <w:tc>
          <w:tcPr>
            <w:tcW w:w="25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13.61</w:t>
            </w:r>
          </w:p>
        </w:tc>
        <w:tc>
          <w:tcPr>
            <w:tcW w:w="2700" w:type="dxa"/>
            <w:tcBorders>
              <w:top w:val="nil"/>
              <w:left w:val="nil"/>
              <w:bottom w:val="single" w:color="auto" w:sz="4" w:space="0"/>
              <w:right w:val="single" w:color="auto" w:sz="4" w:space="0"/>
            </w:tcBorders>
            <w:textDirection w:val="lrTb"/>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13.61</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公务员医疗补助缴费</w:t>
            </w:r>
          </w:p>
        </w:tc>
        <w:tc>
          <w:tcPr>
            <w:tcW w:w="25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700" w:type="dxa"/>
            <w:tcBorders>
              <w:top w:val="nil"/>
              <w:left w:val="nil"/>
              <w:bottom w:val="single" w:color="auto" w:sz="4" w:space="0"/>
              <w:right w:val="single" w:color="auto" w:sz="4" w:space="0"/>
            </w:tcBorders>
            <w:textDirection w:val="lrTb"/>
            <w:vAlign w:val="center"/>
          </w:tcPr>
          <w:p>
            <w:pPr>
              <w:widowControl/>
              <w:jc w:val="center"/>
              <w:rPr>
                <w:rFonts w:ascii="宋体" w:hAnsi="宋体" w:cs="宋体"/>
                <w:color w:val="000000"/>
                <w:kern w:val="0"/>
                <w:sz w:val="20"/>
                <w:szCs w:val="20"/>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其他社会保障缴费</w:t>
            </w:r>
          </w:p>
        </w:tc>
        <w:tc>
          <w:tcPr>
            <w:tcW w:w="252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2.82</w:t>
            </w:r>
          </w:p>
        </w:tc>
        <w:tc>
          <w:tcPr>
            <w:tcW w:w="270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r>
              <w:rPr>
                <w:rFonts w:hint="eastAsia" w:ascii="宋体" w:hAnsi="宋体" w:cs="宋体"/>
                <w:sz w:val="22"/>
                <w:szCs w:val="22"/>
                <w:lang w:val="en-US" w:eastAsia="zh-CN"/>
              </w:rPr>
              <w:t>2.82</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住房公积金</w:t>
            </w:r>
          </w:p>
        </w:tc>
        <w:tc>
          <w:tcPr>
            <w:tcW w:w="252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21.21</w:t>
            </w:r>
          </w:p>
        </w:tc>
        <w:tc>
          <w:tcPr>
            <w:tcW w:w="270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r>
              <w:rPr>
                <w:rFonts w:hint="eastAsia" w:ascii="宋体" w:hAnsi="宋体" w:cs="宋体"/>
                <w:sz w:val="22"/>
                <w:szCs w:val="22"/>
                <w:lang w:val="en-US" w:eastAsia="zh-CN"/>
              </w:rPr>
              <w:t>21.21</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其他工资福利支出</w:t>
            </w:r>
          </w:p>
        </w:tc>
        <w:tc>
          <w:tcPr>
            <w:tcW w:w="252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0.5</w:t>
            </w:r>
          </w:p>
        </w:tc>
        <w:tc>
          <w:tcPr>
            <w:tcW w:w="270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r>
              <w:rPr>
                <w:rFonts w:hint="eastAsia" w:ascii="宋体" w:hAnsi="宋体" w:cs="宋体"/>
                <w:sz w:val="22"/>
                <w:szCs w:val="22"/>
                <w:lang w:val="en-US" w:eastAsia="zh-CN"/>
              </w:rPr>
              <w:t>0.5</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二、商品和服务支出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17.3</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办公费</w:t>
            </w:r>
          </w:p>
        </w:tc>
        <w:tc>
          <w:tcPr>
            <w:tcW w:w="252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1.00</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r>
              <w:rPr>
                <w:rFonts w:hint="eastAsia" w:ascii="宋体" w:hAnsi="宋体" w:cs="宋体"/>
                <w:sz w:val="22"/>
                <w:szCs w:val="22"/>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印刷费</w:t>
            </w:r>
          </w:p>
        </w:tc>
        <w:tc>
          <w:tcPr>
            <w:tcW w:w="252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1.98</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r>
              <w:rPr>
                <w:rFonts w:hint="eastAsia" w:ascii="宋体" w:hAnsi="宋体" w:cs="宋体"/>
                <w:sz w:val="22"/>
                <w:szCs w:val="22"/>
                <w:lang w:val="en-US" w:eastAsia="zh-CN"/>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咨询费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手续费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电费</w:t>
            </w:r>
          </w:p>
        </w:tc>
        <w:tc>
          <w:tcPr>
            <w:tcW w:w="2520" w:type="dxa"/>
            <w:tcBorders>
              <w:top w:val="nil"/>
              <w:left w:val="nil"/>
              <w:bottom w:val="single" w:color="auto" w:sz="4" w:space="0"/>
              <w:right w:val="single" w:color="auto" w:sz="4" w:space="0"/>
            </w:tcBorders>
            <w:vAlign w:val="center"/>
          </w:tcPr>
          <w:p>
            <w:pPr>
              <w:tabs>
                <w:tab w:val="center" w:pos="1212"/>
                <w:tab w:val="right" w:pos="2304"/>
              </w:tabs>
              <w:jc w:val="left"/>
              <w:rPr>
                <w:rFonts w:ascii="宋体" w:hAnsi="宋体" w:cs="宋体"/>
                <w:sz w:val="22"/>
                <w:szCs w:val="22"/>
              </w:rPr>
            </w:pPr>
            <w:r>
              <w:rPr>
                <w:rFonts w:hint="eastAsia" w:ascii="宋体" w:hAnsi="宋体" w:cs="宋体"/>
                <w:sz w:val="22"/>
                <w:szCs w:val="22"/>
                <w:lang w:eastAsia="zh-CN"/>
              </w:rPr>
              <w:tab/>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textDirection w:val="lrTb"/>
            <w:vAlign w:val="center"/>
          </w:tcPr>
          <w:p>
            <w:pPr>
              <w:tabs>
                <w:tab w:val="center" w:pos="1212"/>
                <w:tab w:val="right" w:pos="2304"/>
              </w:tabs>
              <w:jc w:val="left"/>
              <w:rPr>
                <w:rFonts w:ascii="宋体" w:hAnsi="宋体" w:cs="宋体"/>
                <w:sz w:val="22"/>
                <w:szCs w:val="22"/>
              </w:rPr>
            </w:pPr>
            <w:r>
              <w:rPr>
                <w:rFonts w:hint="eastAsia" w:ascii="宋体" w:hAnsi="宋体" w:cs="宋体"/>
                <w:sz w:val="22"/>
                <w:szCs w:val="22"/>
                <w:lang w:eastAsia="zh-CN"/>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邮电费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取暖费</w:t>
            </w:r>
          </w:p>
        </w:tc>
        <w:tc>
          <w:tcPr>
            <w:tcW w:w="252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7.8</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r>
              <w:rPr>
                <w:rFonts w:hint="eastAsia" w:ascii="宋体" w:hAnsi="宋体" w:cs="宋体"/>
                <w:sz w:val="22"/>
                <w:szCs w:val="22"/>
                <w:lang w:val="en-US" w:eastAsia="zh-CN"/>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物业管理费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差旅费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因公出国（境）费用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维修（护）费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2</w:t>
            </w:r>
            <w:r>
              <w:rPr>
                <w:rFonts w:hint="eastAsia" w:ascii="宋体" w:hAnsi="宋体" w:cs="宋体"/>
                <w:sz w:val="22"/>
                <w:szCs w:val="22"/>
              </w:rPr>
              <w:t>.00</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r>
              <w:rPr>
                <w:rFonts w:hint="eastAsia" w:ascii="宋体" w:hAnsi="宋体" w:cs="宋体"/>
                <w:sz w:val="22"/>
                <w:szCs w:val="22"/>
                <w:lang w:val="en-US" w:eastAsia="zh-CN"/>
              </w:rPr>
              <w:t>2</w:t>
            </w:r>
            <w:r>
              <w:rPr>
                <w:rFonts w:hint="eastAsia" w:ascii="宋体" w:hAnsi="宋体" w:cs="宋体"/>
                <w:sz w:val="22"/>
                <w:szCs w:val="22"/>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租赁费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会议费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培训费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公务接待费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专用材料费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被装购置费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专用燃料费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劳务费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委托业务费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工会经费</w:t>
            </w:r>
          </w:p>
        </w:tc>
        <w:tc>
          <w:tcPr>
            <w:tcW w:w="252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3.26</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福利费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公务用车运行维护费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其他交通费用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30240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税金及附加费用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其他商品和服务支出</w:t>
            </w:r>
          </w:p>
        </w:tc>
        <w:tc>
          <w:tcPr>
            <w:tcW w:w="252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1.26</w:t>
            </w:r>
          </w:p>
        </w:tc>
        <w:tc>
          <w:tcPr>
            <w:tcW w:w="270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r>
              <w:rPr>
                <w:rFonts w:hint="eastAsia" w:ascii="宋体" w:hAnsi="宋体" w:cs="宋体"/>
                <w:sz w:val="22"/>
                <w:szCs w:val="22"/>
                <w:lang w:val="en-US" w:eastAsia="zh-CN"/>
              </w:rPr>
              <w:t>1.26</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三、对个人和家庭的补助</w:t>
            </w:r>
          </w:p>
        </w:tc>
        <w:tc>
          <w:tcPr>
            <w:tcW w:w="252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3.01</w:t>
            </w:r>
          </w:p>
        </w:tc>
        <w:tc>
          <w:tcPr>
            <w:tcW w:w="270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r>
              <w:rPr>
                <w:rFonts w:hint="eastAsia" w:ascii="宋体" w:hAnsi="宋体" w:cs="宋体"/>
                <w:sz w:val="22"/>
                <w:szCs w:val="22"/>
                <w:lang w:val="en-US" w:eastAsia="zh-CN"/>
              </w:rPr>
              <w:t>3.01</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离休费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退休费</w:t>
            </w:r>
          </w:p>
        </w:tc>
        <w:tc>
          <w:tcPr>
            <w:tcW w:w="252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3</w:t>
            </w:r>
          </w:p>
        </w:tc>
        <w:tc>
          <w:tcPr>
            <w:tcW w:w="2700" w:type="dxa"/>
            <w:tcBorders>
              <w:top w:val="nil"/>
              <w:left w:val="nil"/>
              <w:bottom w:val="single" w:color="auto" w:sz="4" w:space="0"/>
              <w:right w:val="single" w:color="auto" w:sz="4" w:space="0"/>
            </w:tcBorders>
            <w:textDirection w:val="lrTb"/>
            <w:vAlign w:val="center"/>
          </w:tcPr>
          <w:p>
            <w:pPr>
              <w:jc w:val="center"/>
              <w:rPr>
                <w:rFonts w:ascii="宋体" w:hAnsi="宋体" w:cs="宋体"/>
                <w:sz w:val="22"/>
                <w:szCs w:val="22"/>
              </w:rPr>
            </w:pPr>
            <w:r>
              <w:rPr>
                <w:rFonts w:hint="eastAsia" w:ascii="宋体" w:hAnsi="宋体" w:cs="宋体"/>
                <w:sz w:val="22"/>
                <w:szCs w:val="22"/>
                <w:lang w:val="en-US" w:eastAsia="zh-CN"/>
              </w:rPr>
              <w:t>3</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退职（役）费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textDirection w:val="lrTb"/>
            <w:vAlign w:val="center"/>
          </w:tcPr>
          <w:p>
            <w:pPr>
              <w:spacing w:line="360" w:lineRule="exact"/>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抚恤金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textDirection w:val="lrTb"/>
            <w:vAlign w:val="center"/>
          </w:tcPr>
          <w:p>
            <w:pPr>
              <w:spacing w:line="360" w:lineRule="exact"/>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生活补助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textDirection w:val="lrTb"/>
            <w:vAlign w:val="center"/>
          </w:tcPr>
          <w:p>
            <w:pPr>
              <w:spacing w:line="360" w:lineRule="exact"/>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救济费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textDirection w:val="lrTb"/>
            <w:vAlign w:val="center"/>
          </w:tcPr>
          <w:p>
            <w:pPr>
              <w:spacing w:line="360" w:lineRule="exact"/>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textDirection w:val="lrTb"/>
            <w:vAlign w:val="center"/>
          </w:tcPr>
          <w:p>
            <w:pPr>
              <w:spacing w:line="360" w:lineRule="exact"/>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助学金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textDirection w:val="lrTb"/>
            <w:vAlign w:val="center"/>
          </w:tcPr>
          <w:p>
            <w:pPr>
              <w:spacing w:line="360" w:lineRule="exact"/>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奖励金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textDirection w:val="lrTb"/>
            <w:vAlign w:val="center"/>
          </w:tcPr>
          <w:p>
            <w:pPr>
              <w:spacing w:line="360" w:lineRule="exact"/>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个人农业生产补贴</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textDirection w:val="lrTb"/>
            <w:vAlign w:val="center"/>
          </w:tcPr>
          <w:p>
            <w:pPr>
              <w:spacing w:line="360" w:lineRule="exact"/>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其他对个人和家庭的补助支出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0.01</w:t>
            </w:r>
          </w:p>
        </w:tc>
        <w:tc>
          <w:tcPr>
            <w:tcW w:w="2700" w:type="dxa"/>
            <w:tcBorders>
              <w:top w:val="nil"/>
              <w:left w:val="nil"/>
              <w:bottom w:val="single" w:color="auto" w:sz="4" w:space="0"/>
              <w:right w:val="single" w:color="auto" w:sz="4" w:space="0"/>
            </w:tcBorders>
            <w:textDirection w:val="lrTb"/>
            <w:vAlign w:val="center"/>
          </w:tcPr>
          <w:p>
            <w:pPr>
              <w:spacing w:line="360" w:lineRule="exact"/>
              <w:jc w:val="center"/>
              <w:rPr>
                <w:rFonts w:ascii="宋体" w:hAnsi="宋体" w:cs="宋体"/>
                <w:sz w:val="22"/>
                <w:szCs w:val="22"/>
              </w:rPr>
            </w:pPr>
            <w:r>
              <w:rPr>
                <w:rFonts w:hint="eastAsia" w:ascii="宋体" w:hAnsi="宋体" w:cs="宋体"/>
                <w:sz w:val="22"/>
                <w:szCs w:val="22"/>
                <w:lang w:val="en-US" w:eastAsia="zh-CN"/>
              </w:rPr>
              <w:t>0.01</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四、资本性支出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信息网络及软件购置更新</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bl>
    <w:p>
      <w:pPr>
        <w:widowControl/>
        <w:ind w:firstLine="964" w:firstLineChars="300"/>
        <w:outlineLvl w:val="1"/>
        <w:rPr>
          <w:rFonts w:ascii="黑体" w:hAnsi="宋体" w:eastAsia="黑体"/>
          <w:b/>
          <w:kern w:val="0"/>
          <w:sz w:val="32"/>
          <w:szCs w:val="32"/>
        </w:rPr>
      </w:pPr>
      <w:r>
        <w:rPr>
          <w:rFonts w:hint="eastAsia" w:ascii="黑体" w:hAnsi="宋体" w:eastAsia="黑体"/>
          <w:b/>
          <w:kern w:val="0"/>
          <w:sz w:val="32"/>
          <w:szCs w:val="32"/>
        </w:rPr>
        <w:t>五、一般公共预算财政拨款“三公”经费支出表</w:t>
      </w:r>
    </w:p>
    <w:p>
      <w:pPr>
        <w:widowControl/>
        <w:ind w:firstLine="723"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一般公共预算财政拨款“三公”经费支出表</w:t>
      </w:r>
    </w:p>
    <w:p>
      <w:pPr>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9"/>
        <w:tblW w:w="1387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2019年预算数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170" w:hRule="atLeast"/>
        </w:trPr>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0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0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0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0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0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ind w:firstLine="630" w:firstLineChars="196"/>
        <w:outlineLvl w:val="1"/>
        <w:rPr>
          <w:rFonts w:ascii="黑体" w:hAnsi="宋体" w:eastAsia="黑体"/>
          <w:b/>
          <w:kern w:val="0"/>
          <w:sz w:val="32"/>
          <w:szCs w:val="32"/>
        </w:rPr>
      </w:pPr>
      <w:r>
        <w:rPr>
          <w:rFonts w:hint="eastAsia" w:ascii="黑体" w:hAnsi="宋体" w:eastAsia="黑体"/>
          <w:b/>
          <w:kern w:val="0"/>
          <w:sz w:val="32"/>
          <w:szCs w:val="32"/>
        </w:rPr>
        <w:t>我单位本年度无一般公共预算财政拨款“三公”经费支出。</w:t>
      </w:r>
    </w:p>
    <w:p>
      <w:pPr>
        <w:widowControl/>
        <w:ind w:firstLine="630" w:firstLineChars="196"/>
        <w:outlineLvl w:val="1"/>
        <w:rPr>
          <w:rFonts w:ascii="黑体" w:hAnsi="宋体" w:eastAsia="黑体"/>
          <w:b/>
          <w:kern w:val="0"/>
          <w:sz w:val="32"/>
          <w:szCs w:val="32"/>
        </w:rPr>
      </w:pPr>
      <w:r>
        <w:rPr>
          <w:rFonts w:hint="eastAsia" w:ascii="黑体" w:hAnsi="宋体" w:eastAsia="黑体"/>
          <w:b/>
          <w:kern w:val="0"/>
          <w:sz w:val="32"/>
          <w:szCs w:val="32"/>
        </w:rPr>
        <w:t>六、政府性基金预算财政拨款支出表</w:t>
      </w:r>
    </w:p>
    <w:p>
      <w:pPr>
        <w:widowControl/>
        <w:ind w:firstLine="723"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政府性基金预算财政拨款支出表</w:t>
      </w:r>
    </w:p>
    <w:p>
      <w:pPr>
        <w:widowControl/>
        <w:ind w:firstLine="723" w:firstLineChars="200"/>
        <w:jc w:val="center"/>
        <w:outlineLvl w:val="1"/>
        <w:rPr>
          <w:rFonts w:ascii="仿宋_GB2312" w:hAnsi="宋体" w:eastAsia="仿宋_GB2312"/>
          <w:kern w:val="0"/>
          <w:sz w:val="32"/>
          <w:szCs w:val="32"/>
        </w:rPr>
      </w:pPr>
      <w:r>
        <w:rPr>
          <w:rFonts w:hint="eastAsia" w:ascii="仿宋_GB2312" w:hAnsi="宋体" w:eastAsia="仿宋_GB2312"/>
          <w:b/>
          <w:kern w:val="0"/>
          <w:sz w:val="36"/>
          <w:szCs w:val="36"/>
        </w:rPr>
        <w:t xml:space="preserve">                                                                </w:t>
      </w:r>
      <w:r>
        <w:rPr>
          <w:rFonts w:hint="eastAsia" w:ascii="仿宋_GB2312" w:hAnsi="宋体" w:eastAsia="仿宋_GB2312"/>
          <w:kern w:val="0"/>
          <w:sz w:val="32"/>
          <w:szCs w:val="32"/>
        </w:rPr>
        <w:t>单位：万元</w:t>
      </w:r>
    </w:p>
    <w:tbl>
      <w:tblPr>
        <w:tblStyle w:val="9"/>
        <w:tblW w:w="1418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418"/>
        <w:gridCol w:w="1418"/>
        <w:gridCol w:w="1418"/>
        <w:gridCol w:w="1418"/>
        <w:gridCol w:w="1418"/>
        <w:gridCol w:w="1418"/>
        <w:gridCol w:w="1418"/>
        <w:gridCol w:w="1418"/>
        <w:gridCol w:w="1418"/>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418"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709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836" w:type="dxa"/>
            <w:gridSpan w:val="2"/>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2020年预算数与2019年执行数（决算数）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0" w:hRule="atLeast"/>
        </w:trPr>
        <w:tc>
          <w:tcPr>
            <w:tcW w:w="1418" w:type="dxa"/>
            <w:vMerge w:val="restart"/>
            <w:tcBorders>
              <w:top w:val="nil"/>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418" w:type="dxa"/>
            <w:vMerge w:val="continue"/>
            <w:tcBorders>
              <w:left w:val="nil"/>
              <w:right w:val="single" w:color="auto" w:sz="4" w:space="0"/>
            </w:tcBorders>
            <w:vAlign w:val="center"/>
          </w:tcPr>
          <w:p>
            <w:pPr>
              <w:widowControl/>
              <w:jc w:val="center"/>
              <w:rPr>
                <w:rFonts w:ascii="宋体" w:hAnsi="宋体" w:cs="宋体"/>
                <w:b/>
                <w:bCs/>
                <w:kern w:val="0"/>
                <w:sz w:val="22"/>
                <w:szCs w:val="22"/>
              </w:rPr>
            </w:pP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4254"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1418" w:type="dxa"/>
            <w:vMerge w:val="restart"/>
            <w:tcBorders>
              <w:top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增减额</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小计</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日常公用经费</w:t>
            </w: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bottom w:val="single" w:color="auto" w:sz="4" w:space="0"/>
              <w:right w:val="single" w:color="auto" w:sz="4" w:space="0"/>
            </w:tcBorders>
            <w:vAlign w:val="center"/>
          </w:tcPr>
          <w:p>
            <w:pPr>
              <w:widowControl/>
              <w:rPr>
                <w:rFonts w:ascii="宋体" w:hAnsi="宋体" w:cs="宋体"/>
                <w:b/>
                <w:bCs/>
                <w:kern w:val="0"/>
                <w:sz w:val="22"/>
                <w:szCs w:val="22"/>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bottom w:val="single" w:color="auto" w:sz="4" w:space="0"/>
              <w:right w:val="single" w:color="auto" w:sz="4" w:space="0"/>
            </w:tcBorders>
            <w:vAlign w:val="top"/>
          </w:tcPr>
          <w:p>
            <w:pPr>
              <w:widowControl/>
              <w:jc w:val="left"/>
              <w:rPr>
                <w:kern w:val="0"/>
                <w:sz w:val="20"/>
                <w:szCs w:val="20"/>
              </w:rPr>
            </w:pP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r>
    </w:tbl>
    <w:p>
      <w:pPr>
        <w:widowControl/>
        <w:ind w:firstLine="643" w:firstLineChars="200"/>
        <w:outlineLvl w:val="1"/>
        <w:rPr>
          <w:rFonts w:ascii="黑体" w:hAnsi="宋体" w:eastAsia="黑体"/>
          <w:b/>
          <w:kern w:val="0"/>
          <w:sz w:val="32"/>
          <w:szCs w:val="32"/>
        </w:rPr>
      </w:pPr>
      <w:r>
        <w:rPr>
          <w:rFonts w:hint="eastAsia" w:ascii="黑体" w:hAnsi="宋体" w:eastAsia="黑体"/>
          <w:b/>
          <w:kern w:val="0"/>
          <w:sz w:val="32"/>
          <w:szCs w:val="32"/>
        </w:rPr>
        <w:t>我单位本年度无政府性基金预算财政拨款支出。</w:t>
      </w:r>
    </w:p>
    <w:p>
      <w:pPr>
        <w:widowControl/>
        <w:ind w:firstLine="643" w:firstLineChars="200"/>
        <w:outlineLvl w:val="1"/>
        <w:rPr>
          <w:rFonts w:ascii="黑体" w:hAnsi="宋体" w:eastAsia="黑体"/>
          <w:b/>
          <w:kern w:val="0"/>
          <w:sz w:val="32"/>
          <w:szCs w:val="32"/>
        </w:rPr>
      </w:pPr>
      <w:r>
        <w:rPr>
          <w:rFonts w:hint="eastAsia" w:ascii="黑体" w:hAnsi="宋体" w:eastAsia="黑体"/>
          <w:b/>
          <w:kern w:val="0"/>
          <w:sz w:val="32"/>
          <w:szCs w:val="32"/>
        </w:rPr>
        <w:t>七、部门收支预算总表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jc w:val="right"/>
        <w:outlineLvl w:val="1"/>
        <w:rPr>
          <w:rFonts w:ascii="仿宋_GB2312" w:hAnsi="宋体" w:eastAsia="仿宋_GB2312"/>
          <w:b/>
          <w:kern w:val="0"/>
          <w:sz w:val="36"/>
          <w:szCs w:val="36"/>
        </w:rPr>
      </w:pPr>
      <w:r>
        <w:rPr>
          <w:rFonts w:hint="eastAsia" w:ascii="仿宋_GB2312" w:hAnsi="宋体" w:eastAsia="仿宋_GB2312"/>
          <w:kern w:val="0"/>
          <w:sz w:val="32"/>
          <w:szCs w:val="32"/>
        </w:rPr>
        <w:t xml:space="preserve">     单位：万元</w:t>
      </w:r>
    </w:p>
    <w:tbl>
      <w:tblPr>
        <w:tblStyle w:val="9"/>
        <w:tblW w:w="138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
      <w:tblGrid>
        <w:gridCol w:w="5235"/>
        <w:gridCol w:w="1800"/>
        <w:gridCol w:w="5022"/>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312.72</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312.72</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312.72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312.72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312.72</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312.72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312.72</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312.72</w:t>
            </w:r>
          </w:p>
        </w:tc>
      </w:tr>
    </w:tbl>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p>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ind w:firstLine="643" w:firstLineChars="200"/>
        <w:jc w:val="left"/>
        <w:outlineLvl w:val="1"/>
        <w:rPr>
          <w:rFonts w:ascii="黑体" w:hAnsi="宋体" w:eastAsia="黑体"/>
          <w:b/>
          <w:bCs/>
          <w:kern w:val="0"/>
          <w:sz w:val="32"/>
          <w:szCs w:val="32"/>
        </w:rPr>
      </w:pPr>
      <w:r>
        <w:rPr>
          <w:rFonts w:hint="eastAsia" w:ascii="黑体" w:hAnsi="宋体" w:eastAsia="黑体"/>
          <w:b/>
          <w:bCs/>
          <w:kern w:val="0"/>
          <w:sz w:val="32"/>
          <w:szCs w:val="32"/>
        </w:rPr>
        <w:t>八、部门收入总表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部门收入总表</w:t>
      </w:r>
    </w:p>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9"/>
        <w:tblW w:w="138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
      <w:tblGrid>
        <w:gridCol w:w="1017"/>
        <w:gridCol w:w="990"/>
        <w:gridCol w:w="1080"/>
        <w:gridCol w:w="705"/>
        <w:gridCol w:w="839"/>
        <w:gridCol w:w="860"/>
        <w:gridCol w:w="839"/>
        <w:gridCol w:w="840"/>
        <w:gridCol w:w="840"/>
        <w:gridCol w:w="840"/>
        <w:gridCol w:w="840"/>
        <w:gridCol w:w="840"/>
        <w:gridCol w:w="840"/>
        <w:gridCol w:w="840"/>
        <w:gridCol w:w="84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480" w:hRule="atLeast"/>
        </w:trPr>
        <w:tc>
          <w:tcPr>
            <w:tcW w:w="10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本年收入合计</w:t>
            </w: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财政拨款预算收入</w:t>
            </w:r>
          </w:p>
        </w:tc>
        <w:tc>
          <w:tcPr>
            <w:tcW w:w="25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其他预算收入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420" w:hRule="atLeast"/>
        </w:trPr>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一般公共预算财政拨款收入</w:t>
            </w:r>
          </w:p>
        </w:tc>
        <w:tc>
          <w:tcPr>
            <w:tcW w:w="7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60" w:type="dxa"/>
            <w:tcBorders>
              <w:top w:val="single" w:color="000000" w:sz="4" w:space="0"/>
              <w:bottom w:val="single" w:color="000000"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其中：</w:t>
            </w:r>
          </w:p>
        </w:tc>
        <w:tc>
          <w:tcPr>
            <w:tcW w:w="839" w:type="dxa"/>
            <w:tcBorders>
              <w:top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12" w:hRule="atLeast"/>
        </w:trPr>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1590" w:hRule="atLeast"/>
        </w:trPr>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10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val="en-US" w:eastAsia="zh-CN"/>
              </w:rPr>
              <w:t>312.72</w:t>
            </w:r>
          </w:p>
        </w:tc>
        <w:tc>
          <w:tcPr>
            <w:tcW w:w="99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val="en-US" w:eastAsia="zh-CN"/>
              </w:rPr>
              <w:t>312.72</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val="en-US" w:eastAsia="zh-CN"/>
              </w:rPr>
              <w:t>312.72</w:t>
            </w:r>
          </w:p>
        </w:tc>
        <w:tc>
          <w:tcPr>
            <w:tcW w:w="70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tabs>
                <w:tab w:val="left" w:pos="644"/>
              </w:tabs>
              <w:ind w:right="132" w:rightChars="63"/>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bl>
    <w:p>
      <w:pPr>
        <w:widowControl/>
        <w:ind w:firstLine="630" w:firstLineChars="196"/>
        <w:jc w:val="left"/>
        <w:outlineLvl w:val="1"/>
        <w:rPr>
          <w:rFonts w:ascii="黑体" w:hAnsi="宋体" w:eastAsia="黑体"/>
          <w:b/>
          <w:bCs/>
          <w:kern w:val="0"/>
          <w:sz w:val="32"/>
          <w:szCs w:val="32"/>
        </w:rPr>
      </w:pPr>
      <w:r>
        <w:rPr>
          <w:rFonts w:hint="eastAsia" w:ascii="黑体" w:hAnsi="宋体" w:eastAsia="黑体"/>
          <w:b/>
          <w:bCs/>
          <w:kern w:val="0"/>
          <w:sz w:val="32"/>
          <w:szCs w:val="32"/>
        </w:rPr>
        <w:t>九、部门支出总表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部门支出总表</w:t>
      </w:r>
    </w:p>
    <w:p>
      <w:pPr>
        <w:rPr>
          <w:szCs w:val="21"/>
        </w:rPr>
      </w:pPr>
      <w:r>
        <w:rPr>
          <w:rFonts w:hint="eastAsia" w:ascii="仿宋_GB2312" w:hAnsi="宋体" w:eastAsia="仿宋_GB2312"/>
          <w:kern w:val="0"/>
          <w:sz w:val="32"/>
          <w:szCs w:val="32"/>
        </w:rPr>
        <w:t xml:space="preserve">                                                                           单位：万元</w:t>
      </w:r>
    </w:p>
    <w:tbl>
      <w:tblPr>
        <w:tblStyle w:val="9"/>
        <w:tblW w:w="1383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
      <w:tblGrid>
        <w:gridCol w:w="1995"/>
        <w:gridCol w:w="1317"/>
        <w:gridCol w:w="1317"/>
        <w:gridCol w:w="1317"/>
        <w:gridCol w:w="1316"/>
        <w:gridCol w:w="1316"/>
        <w:gridCol w:w="1316"/>
        <w:gridCol w:w="1316"/>
        <w:gridCol w:w="1316"/>
        <w:gridCol w:w="1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本年支出合计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20"/>
                <w:szCs w:val="20"/>
              </w:rPr>
              <w:t>2050202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Arial"/>
                <w:color w:val="000000"/>
                <w:kern w:val="0"/>
                <w:sz w:val="22"/>
                <w:szCs w:val="22"/>
                <w:lang w:val="en-US" w:eastAsia="zh-CN"/>
              </w:rPr>
              <w:t>226.77</w:t>
            </w:r>
            <w:r>
              <w:rPr>
                <w:rFonts w:hint="eastAsia" w:ascii="宋体" w:hAnsi="宋体" w:cs="宋体"/>
                <w:color w:val="000000"/>
                <w:kern w:val="0"/>
                <w:sz w:val="20"/>
                <w:szCs w:val="20"/>
              </w:rPr>
              <w:t>　</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18"/>
                <w:szCs w:val="18"/>
              </w:rPr>
            </w:pPr>
          </w:p>
        </w:tc>
        <w:tc>
          <w:tcPr>
            <w:tcW w:w="1317"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rPr>
                <w:rFonts w:ascii="宋体" w:hAnsi="宋体" w:cs="宋体"/>
                <w:color w:val="000000"/>
                <w:kern w:val="0"/>
                <w:sz w:val="20"/>
                <w:szCs w:val="20"/>
              </w:rPr>
            </w:pPr>
            <w:r>
              <w:rPr>
                <w:rFonts w:hint="eastAsia" w:ascii="宋体" w:hAnsi="宋体" w:cs="Arial"/>
                <w:color w:val="000000"/>
                <w:kern w:val="0"/>
                <w:sz w:val="22"/>
                <w:szCs w:val="22"/>
                <w:lang w:val="en-US" w:eastAsia="zh-CN"/>
              </w:rPr>
              <w:t>226.77</w:t>
            </w:r>
            <w:r>
              <w:rPr>
                <w:rFonts w:hint="eastAsia" w:ascii="宋体" w:hAnsi="宋体" w:cs="宋体"/>
                <w:color w:val="000000"/>
                <w:kern w:val="0"/>
                <w:sz w:val="20"/>
                <w:szCs w:val="20"/>
              </w:rPr>
              <w:t>　</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rPr>
              <w:t>2080502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3.00</w:t>
            </w:r>
            <w:r>
              <w:rPr>
                <w:rFonts w:hint="eastAsia" w:ascii="宋体" w:hAnsi="宋体" w:cs="宋体"/>
                <w:color w:val="000000"/>
                <w:kern w:val="0"/>
                <w:sz w:val="20"/>
                <w:szCs w:val="20"/>
              </w:rPr>
              <w:t>　</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3.00</w:t>
            </w:r>
            <w:r>
              <w:rPr>
                <w:rFonts w:hint="eastAsia" w:ascii="宋体" w:hAnsi="宋体" w:cs="宋体"/>
                <w:color w:val="000000"/>
                <w:kern w:val="0"/>
                <w:sz w:val="20"/>
                <w:szCs w:val="20"/>
              </w:rPr>
              <w:t>　</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rPr>
              <w:t>2080505</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34.02</w:t>
            </w:r>
            <w:r>
              <w:rPr>
                <w:rFonts w:hint="eastAsia" w:ascii="宋体" w:hAnsi="宋体" w:cs="宋体"/>
                <w:color w:val="000000"/>
                <w:kern w:val="0"/>
                <w:sz w:val="20"/>
                <w:szCs w:val="20"/>
              </w:rPr>
              <w:t>　</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34.02</w:t>
            </w:r>
            <w:r>
              <w:rPr>
                <w:rFonts w:hint="eastAsia" w:ascii="宋体" w:hAnsi="宋体" w:cs="宋体"/>
                <w:color w:val="000000"/>
                <w:kern w:val="0"/>
                <w:sz w:val="20"/>
                <w:szCs w:val="20"/>
              </w:rPr>
              <w:t>　</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rPr>
              <w:t>2080506</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13.61</w:t>
            </w:r>
            <w:r>
              <w:rPr>
                <w:rFonts w:hint="eastAsia" w:ascii="宋体" w:hAnsi="宋体" w:cs="宋体"/>
                <w:color w:val="000000"/>
                <w:kern w:val="0"/>
                <w:sz w:val="20"/>
                <w:szCs w:val="20"/>
              </w:rPr>
              <w:t>　</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13.61</w:t>
            </w:r>
            <w:r>
              <w:rPr>
                <w:rFonts w:hint="eastAsia" w:ascii="宋体" w:hAnsi="宋体" w:cs="宋体"/>
                <w:color w:val="000000"/>
                <w:kern w:val="0"/>
                <w:sz w:val="20"/>
                <w:szCs w:val="20"/>
              </w:rPr>
              <w:t>　</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rPr>
              <w:t>2101102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13.61</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13.61</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rPr>
              <w:t>2210201</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21.21</w:t>
            </w:r>
            <w:r>
              <w:rPr>
                <w:rFonts w:hint="eastAsia" w:ascii="宋体" w:hAnsi="宋体" w:cs="宋体"/>
                <w:color w:val="000000"/>
                <w:kern w:val="0"/>
                <w:sz w:val="20"/>
                <w:szCs w:val="20"/>
              </w:rPr>
              <w:t>　</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21.21</w:t>
            </w:r>
            <w:r>
              <w:rPr>
                <w:rFonts w:hint="eastAsia" w:ascii="宋体" w:hAnsi="宋体" w:cs="宋体"/>
                <w:color w:val="000000"/>
                <w:kern w:val="0"/>
                <w:sz w:val="20"/>
                <w:szCs w:val="20"/>
              </w:rPr>
              <w:t>　</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r>
              <w:rPr>
                <w:rFonts w:hint="eastAsia" w:ascii="Calibri" w:hAnsi="Calibri" w:cs="宋体"/>
                <w:color w:val="000000"/>
                <w:kern w:val="0"/>
                <w:sz w:val="22"/>
                <w:szCs w:val="22"/>
              </w:rPr>
              <w:t>合计</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hint="eastAsia" w:ascii="Calibri" w:hAnsi="Calibri" w:eastAsia="宋体" w:cs="宋体"/>
                <w:color w:val="000000"/>
                <w:kern w:val="0"/>
                <w:sz w:val="22"/>
                <w:szCs w:val="22"/>
                <w:lang w:val="en-US" w:eastAsia="zh-CN"/>
              </w:rPr>
            </w:pPr>
            <w:r>
              <w:rPr>
                <w:rFonts w:hint="eastAsia" w:ascii="Calibri" w:hAnsi="Calibri" w:cs="宋体"/>
                <w:color w:val="000000"/>
                <w:kern w:val="0"/>
                <w:sz w:val="22"/>
                <w:szCs w:val="22"/>
                <w:lang w:val="en-US" w:eastAsia="zh-CN"/>
              </w:rPr>
              <w:t>312.72</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hint="eastAsia" w:ascii="Calibri" w:hAnsi="Calibri" w:eastAsia="宋体" w:cs="宋体"/>
                <w:color w:val="000000"/>
                <w:kern w:val="0"/>
                <w:sz w:val="22"/>
                <w:szCs w:val="22"/>
                <w:lang w:val="en-US" w:eastAsia="zh-CN"/>
              </w:rPr>
            </w:pPr>
            <w:r>
              <w:rPr>
                <w:rFonts w:hint="eastAsia" w:ascii="Calibri" w:hAnsi="Calibri" w:cs="宋体"/>
                <w:color w:val="000000"/>
                <w:kern w:val="0"/>
                <w:sz w:val="22"/>
                <w:szCs w:val="22"/>
                <w:lang w:val="en-US" w:eastAsia="zh-CN"/>
              </w:rPr>
              <w:t>312.72</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bl>
    <w:p>
      <w:pPr>
        <w:sectPr>
          <w:pgSz w:w="16838" w:h="11906" w:orient="landscape"/>
          <w:pgMar w:top="1701" w:right="1440" w:bottom="1701" w:left="1440" w:header="851" w:footer="992" w:gutter="0"/>
          <w:cols w:space="720" w:num="1"/>
          <w:docGrid w:type="linesAndChars" w:linePitch="312" w:charSpace="0"/>
        </w:sectPr>
      </w:pP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银川市金凤区</w:t>
      </w:r>
      <w:r>
        <w:rPr>
          <w:rFonts w:hint="eastAsia" w:ascii="仿宋_GB2312" w:hAnsi="宋体" w:eastAsia="仿宋_GB2312"/>
          <w:b/>
          <w:bCs/>
          <w:kern w:val="0"/>
          <w:sz w:val="36"/>
          <w:szCs w:val="36"/>
          <w:lang w:eastAsia="zh-CN"/>
        </w:rPr>
        <w:t>良田镇曼新回民希望</w:t>
      </w:r>
      <w:r>
        <w:rPr>
          <w:rFonts w:hint="eastAsia" w:ascii="仿宋_GB2312" w:hAnsi="宋体" w:eastAsia="仿宋_GB2312"/>
          <w:b/>
          <w:bCs/>
          <w:kern w:val="0"/>
          <w:sz w:val="36"/>
          <w:szCs w:val="36"/>
        </w:rPr>
        <w:t>小学2020年部门预算</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——部门预算情况说明</w:t>
      </w:r>
    </w:p>
    <w:p>
      <w:pPr>
        <w:widowControl/>
        <w:jc w:val="left"/>
        <w:outlineLvl w:val="1"/>
        <w:rPr>
          <w:rFonts w:ascii="仿宋_GB2312" w:hAnsi="宋体" w:eastAsia="仿宋_GB2312"/>
          <w:b/>
          <w:bCs/>
          <w:kern w:val="0"/>
          <w:sz w:val="36"/>
          <w:szCs w:val="36"/>
        </w:rPr>
      </w:pPr>
      <w:r>
        <w:rPr>
          <w:rFonts w:hint="eastAsia" w:ascii="仿宋_GB2312" w:hAnsi="宋体" w:eastAsia="仿宋_GB2312"/>
          <w:b/>
          <w:bCs/>
          <w:kern w:val="0"/>
          <w:sz w:val="36"/>
          <w:szCs w:val="36"/>
        </w:rPr>
        <w:t xml:space="preserve"> </w:t>
      </w:r>
    </w:p>
    <w:p>
      <w:pPr>
        <w:widowControl/>
        <w:spacing w:line="560" w:lineRule="exact"/>
        <w:ind w:firstLine="643" w:firstLineChars="200"/>
        <w:jc w:val="left"/>
        <w:rPr>
          <w:rFonts w:ascii="黑体" w:eastAsia="黑体" w:cs="宋体"/>
          <w:b/>
          <w:bCs/>
          <w:kern w:val="0"/>
          <w:sz w:val="32"/>
          <w:szCs w:val="32"/>
        </w:rPr>
      </w:pPr>
      <w:r>
        <w:rPr>
          <w:rFonts w:hint="eastAsia" w:ascii="黑体" w:eastAsia="黑体" w:cs="宋体"/>
          <w:b/>
          <w:bCs/>
          <w:kern w:val="0"/>
          <w:sz w:val="32"/>
          <w:szCs w:val="32"/>
        </w:rPr>
        <w:t>一、关于银川市金凤区</w:t>
      </w:r>
      <w:r>
        <w:rPr>
          <w:rFonts w:hint="eastAsia" w:ascii="黑体" w:eastAsia="黑体" w:cs="宋体"/>
          <w:b/>
          <w:bCs/>
          <w:kern w:val="0"/>
          <w:sz w:val="32"/>
          <w:szCs w:val="32"/>
          <w:lang w:eastAsia="zh-CN"/>
        </w:rPr>
        <w:t>良田镇曼新回民希望</w:t>
      </w:r>
      <w:r>
        <w:rPr>
          <w:rFonts w:hint="eastAsia" w:ascii="黑体" w:eastAsia="黑体" w:cs="宋体"/>
          <w:b/>
          <w:bCs/>
          <w:kern w:val="0"/>
          <w:sz w:val="32"/>
          <w:szCs w:val="32"/>
        </w:rPr>
        <w:t>小学2020年财政拨款收支预算情况的总体说明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w:t>
      </w:r>
      <w:r>
        <w:rPr>
          <w:rFonts w:hint="eastAsia" w:ascii="仿宋" w:hAnsi="仿宋" w:eastAsia="仿宋" w:cs="宋体"/>
          <w:kern w:val="0"/>
          <w:sz w:val="32"/>
          <w:szCs w:val="32"/>
          <w:lang w:eastAsia="zh-CN"/>
        </w:rPr>
        <w:t>良田镇曼新回民希望</w:t>
      </w:r>
      <w:r>
        <w:rPr>
          <w:rFonts w:hint="eastAsia" w:ascii="仿宋" w:hAnsi="仿宋" w:eastAsia="仿宋" w:cs="宋体"/>
          <w:kern w:val="0"/>
          <w:sz w:val="32"/>
          <w:szCs w:val="32"/>
        </w:rPr>
        <w:t xml:space="preserve">小学2020年财政拨款收入预算    </w:t>
      </w:r>
      <w:r>
        <w:rPr>
          <w:rFonts w:hint="eastAsia" w:ascii="仿宋" w:hAnsi="仿宋" w:eastAsia="仿宋" w:cs="宋体"/>
          <w:kern w:val="0"/>
          <w:sz w:val="32"/>
          <w:szCs w:val="32"/>
          <w:lang w:val="en-US" w:eastAsia="zh-CN"/>
        </w:rPr>
        <w:t>312.72</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312.72</w:t>
      </w:r>
      <w:r>
        <w:rPr>
          <w:rFonts w:hint="eastAsia" w:ascii="仿宋" w:hAnsi="仿宋" w:eastAsia="仿宋" w:cs="宋体"/>
          <w:kern w:val="0"/>
          <w:sz w:val="32"/>
          <w:szCs w:val="32"/>
        </w:rPr>
        <w:t>万元，包括一般公共预算拨款</w:t>
      </w:r>
      <w:r>
        <w:rPr>
          <w:rFonts w:hint="eastAsia" w:ascii="仿宋" w:hAnsi="仿宋" w:eastAsia="仿宋" w:cs="宋体"/>
          <w:kern w:val="0"/>
          <w:sz w:val="32"/>
          <w:szCs w:val="32"/>
          <w:lang w:val="en-US" w:eastAsia="zh-CN"/>
        </w:rPr>
        <w:t>312.72</w:t>
      </w:r>
      <w:r>
        <w:rPr>
          <w:rFonts w:hint="eastAsia" w:ascii="仿宋" w:hAnsi="仿宋" w:eastAsia="仿宋" w:cs="宋体"/>
          <w:kern w:val="0"/>
          <w:sz w:val="32"/>
          <w:szCs w:val="32"/>
        </w:rPr>
        <w:t>万元，政府性基金预算拨款0万元；上年结转结余0万元。支出预算</w:t>
      </w:r>
      <w:r>
        <w:rPr>
          <w:rFonts w:hint="eastAsia" w:ascii="仿宋" w:hAnsi="仿宋" w:eastAsia="仿宋" w:cs="宋体"/>
          <w:kern w:val="0"/>
          <w:sz w:val="32"/>
          <w:szCs w:val="32"/>
          <w:lang w:val="en-US" w:eastAsia="zh-CN"/>
        </w:rPr>
        <w:t>312.72</w:t>
      </w:r>
      <w:r>
        <w:rPr>
          <w:rFonts w:hint="eastAsia" w:ascii="仿宋" w:hAnsi="仿宋" w:eastAsia="仿宋" w:cs="宋体"/>
          <w:kern w:val="0"/>
          <w:sz w:val="32"/>
          <w:szCs w:val="32"/>
        </w:rPr>
        <w:t>万元，包括：按政府收支分类功能科目逐项说明。如：教育支出</w:t>
      </w:r>
      <w:r>
        <w:rPr>
          <w:rFonts w:hint="eastAsia" w:ascii="仿宋" w:hAnsi="仿宋" w:eastAsia="仿宋" w:cs="宋体"/>
          <w:kern w:val="0"/>
          <w:sz w:val="32"/>
          <w:szCs w:val="32"/>
          <w:lang w:val="en-US" w:eastAsia="zh-CN"/>
        </w:rPr>
        <w:t>226.77</w:t>
      </w:r>
      <w:r>
        <w:rPr>
          <w:rFonts w:hint="eastAsia" w:ascii="仿宋" w:hAnsi="仿宋" w:eastAsia="仿宋" w:cs="宋体"/>
          <w:kern w:val="0"/>
          <w:sz w:val="32"/>
          <w:szCs w:val="32"/>
        </w:rPr>
        <w:t>万元、社会保障和就业支出</w:t>
      </w:r>
      <w:r>
        <w:rPr>
          <w:rFonts w:hint="eastAsia" w:ascii="仿宋" w:hAnsi="仿宋" w:eastAsia="仿宋" w:cs="宋体"/>
          <w:kern w:val="0"/>
          <w:sz w:val="32"/>
          <w:szCs w:val="32"/>
          <w:lang w:val="en-US" w:eastAsia="zh-CN"/>
        </w:rPr>
        <w:t>34.02</w:t>
      </w:r>
      <w:r>
        <w:rPr>
          <w:rFonts w:hint="eastAsia" w:ascii="仿宋" w:hAnsi="仿宋" w:eastAsia="仿宋" w:cs="宋体"/>
          <w:kern w:val="0"/>
          <w:sz w:val="32"/>
          <w:szCs w:val="32"/>
        </w:rPr>
        <w:t>万元、卫生健康支出</w:t>
      </w:r>
      <w:r>
        <w:rPr>
          <w:rFonts w:hint="eastAsia" w:ascii="仿宋" w:hAnsi="仿宋" w:eastAsia="仿宋" w:cs="宋体"/>
          <w:kern w:val="0"/>
          <w:sz w:val="32"/>
          <w:szCs w:val="32"/>
          <w:lang w:val="en-US" w:eastAsia="zh-CN"/>
        </w:rPr>
        <w:t>13.61</w:t>
      </w:r>
      <w:r>
        <w:rPr>
          <w:rFonts w:hint="eastAsia" w:ascii="仿宋" w:hAnsi="仿宋" w:eastAsia="仿宋" w:cs="宋体"/>
          <w:kern w:val="0"/>
          <w:sz w:val="32"/>
          <w:szCs w:val="32"/>
        </w:rPr>
        <w:t>万元、住房保障支出</w:t>
      </w:r>
      <w:r>
        <w:rPr>
          <w:rFonts w:hint="eastAsia" w:ascii="仿宋" w:hAnsi="仿宋" w:eastAsia="仿宋" w:cs="宋体"/>
          <w:kern w:val="0"/>
          <w:sz w:val="32"/>
          <w:szCs w:val="32"/>
          <w:lang w:val="en-US" w:eastAsia="zh-CN"/>
        </w:rPr>
        <w:t>21.21</w:t>
      </w:r>
      <w:r>
        <w:rPr>
          <w:rFonts w:hint="eastAsia" w:ascii="仿宋" w:hAnsi="仿宋" w:eastAsia="仿宋" w:cs="宋体"/>
          <w:kern w:val="0"/>
          <w:sz w:val="32"/>
          <w:szCs w:val="32"/>
        </w:rPr>
        <w:t>万元。</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二、关于</w:t>
      </w:r>
      <w:r>
        <w:rPr>
          <w:rFonts w:hint="eastAsia" w:ascii="黑体" w:eastAsia="黑体" w:cs="宋体"/>
          <w:b/>
          <w:bCs/>
          <w:kern w:val="0"/>
          <w:sz w:val="32"/>
          <w:szCs w:val="32"/>
        </w:rPr>
        <w:t>银川市金凤区</w:t>
      </w:r>
      <w:r>
        <w:rPr>
          <w:rFonts w:hint="eastAsia" w:ascii="黑体" w:eastAsia="黑体" w:cs="宋体"/>
          <w:b/>
          <w:bCs/>
          <w:kern w:val="0"/>
          <w:sz w:val="32"/>
          <w:szCs w:val="32"/>
          <w:lang w:eastAsia="zh-CN"/>
        </w:rPr>
        <w:t>良田镇曼新回民希望</w:t>
      </w:r>
      <w:r>
        <w:rPr>
          <w:rFonts w:hint="eastAsia" w:ascii="黑体" w:eastAsia="黑体" w:cs="宋体"/>
          <w:b/>
          <w:bCs/>
          <w:kern w:val="0"/>
          <w:sz w:val="32"/>
          <w:szCs w:val="32"/>
        </w:rPr>
        <w:t>小学</w:t>
      </w:r>
      <w:r>
        <w:rPr>
          <w:rFonts w:hint="eastAsia" w:ascii="黑体" w:hAnsi="宋体" w:eastAsia="黑体" w:cs="宋体"/>
          <w:b/>
          <w:bCs/>
          <w:kern w:val="0"/>
          <w:sz w:val="32"/>
          <w:szCs w:val="32"/>
        </w:rPr>
        <w:t>2020年一般公共预算财政拨款支出情况说明</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（一）基本支出情况说明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w:t>
      </w:r>
      <w:r>
        <w:rPr>
          <w:rFonts w:hint="eastAsia" w:ascii="仿宋" w:hAnsi="仿宋" w:eastAsia="仿宋" w:cs="宋体"/>
          <w:kern w:val="0"/>
          <w:sz w:val="32"/>
          <w:szCs w:val="32"/>
          <w:lang w:eastAsia="zh-CN"/>
        </w:rPr>
        <w:t>良田镇曼新回民希望</w:t>
      </w:r>
      <w:r>
        <w:rPr>
          <w:rFonts w:hint="eastAsia" w:ascii="仿宋" w:hAnsi="仿宋" w:eastAsia="仿宋" w:cs="宋体"/>
          <w:kern w:val="0"/>
          <w:sz w:val="32"/>
          <w:szCs w:val="32"/>
        </w:rPr>
        <w:t>小学2020年一般公共预算财政拨款基本支出</w:t>
      </w:r>
      <w:r>
        <w:rPr>
          <w:rFonts w:hint="eastAsia" w:ascii="仿宋" w:hAnsi="仿宋" w:eastAsia="仿宋" w:cs="宋体"/>
          <w:kern w:val="0"/>
          <w:sz w:val="32"/>
          <w:szCs w:val="32"/>
          <w:lang w:val="en-US" w:eastAsia="zh-CN"/>
        </w:rPr>
        <w:t>312.72</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312.72</w:t>
      </w:r>
      <w:r>
        <w:rPr>
          <w:rFonts w:hint="eastAsia" w:ascii="仿宋" w:hAnsi="仿宋" w:eastAsia="仿宋" w:cs="宋体"/>
          <w:kern w:val="0"/>
          <w:sz w:val="32"/>
          <w:szCs w:val="32"/>
        </w:rPr>
        <w:t>万元，上年结转资金安排支出0万元。比2019年执行数（决算数）</w:t>
      </w:r>
      <w:r>
        <w:rPr>
          <w:rFonts w:hint="eastAsia" w:ascii="仿宋" w:hAnsi="仿宋" w:eastAsia="仿宋" w:cs="宋体"/>
          <w:kern w:val="0"/>
          <w:sz w:val="32"/>
          <w:szCs w:val="32"/>
          <w:lang w:eastAsia="zh-CN"/>
        </w:rPr>
        <w:t>增加</w:t>
      </w:r>
      <w:r>
        <w:rPr>
          <w:rFonts w:hint="eastAsia" w:ascii="仿宋" w:hAnsi="仿宋" w:eastAsia="仿宋" w:cs="宋体"/>
          <w:kern w:val="0"/>
          <w:sz w:val="32"/>
          <w:szCs w:val="32"/>
        </w:rPr>
        <w:t>了</w:t>
      </w:r>
      <w:r>
        <w:rPr>
          <w:rFonts w:hint="eastAsia" w:ascii="仿宋" w:hAnsi="仿宋" w:eastAsia="仿宋" w:cs="宋体"/>
          <w:kern w:val="0"/>
          <w:sz w:val="32"/>
          <w:szCs w:val="32"/>
          <w:lang w:val="en-US" w:eastAsia="zh-CN"/>
        </w:rPr>
        <w:t>19.74</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，增加</w:t>
      </w:r>
      <w:r>
        <w:rPr>
          <w:rFonts w:hint="eastAsia" w:ascii="仿宋" w:hAnsi="仿宋" w:eastAsia="仿宋" w:cs="宋体"/>
          <w:kern w:val="0"/>
          <w:sz w:val="32"/>
          <w:szCs w:val="32"/>
          <w:lang w:val="en-US" w:eastAsia="zh-CN"/>
        </w:rPr>
        <w:t>6.73</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人员经费</w:t>
      </w:r>
      <w:r>
        <w:rPr>
          <w:rFonts w:hint="eastAsia" w:ascii="仿宋" w:hAnsi="仿宋" w:eastAsia="仿宋" w:cs="宋体"/>
          <w:kern w:val="0"/>
          <w:sz w:val="32"/>
          <w:szCs w:val="32"/>
          <w:lang w:val="en-US" w:eastAsia="zh-CN"/>
        </w:rPr>
        <w:t>226.77</w:t>
      </w:r>
      <w:r>
        <w:rPr>
          <w:rFonts w:hint="eastAsia" w:ascii="仿宋" w:hAnsi="仿宋" w:eastAsia="仿宋" w:cs="宋体"/>
          <w:kern w:val="0"/>
          <w:sz w:val="32"/>
          <w:szCs w:val="32"/>
        </w:rPr>
        <w:t>万元，主要包括：按部门支出经济分类科目分项说明。如：基本工资</w:t>
      </w:r>
      <w:r>
        <w:rPr>
          <w:rFonts w:hint="eastAsia" w:ascii="仿宋" w:hAnsi="仿宋" w:eastAsia="仿宋" w:cs="宋体"/>
          <w:kern w:val="0"/>
          <w:sz w:val="32"/>
          <w:szCs w:val="32"/>
          <w:lang w:val="en-US" w:eastAsia="zh-CN"/>
        </w:rPr>
        <w:t>83.88</w:t>
      </w:r>
      <w:r>
        <w:rPr>
          <w:rFonts w:hint="eastAsia" w:ascii="仿宋" w:hAnsi="仿宋" w:eastAsia="仿宋" w:cs="宋体"/>
          <w:kern w:val="0"/>
          <w:sz w:val="32"/>
          <w:szCs w:val="32"/>
        </w:rPr>
        <w:t>万元、津贴补贴：</w:t>
      </w:r>
      <w:r>
        <w:rPr>
          <w:rFonts w:hint="eastAsia" w:ascii="仿宋" w:hAnsi="仿宋" w:eastAsia="仿宋" w:cs="宋体"/>
          <w:kern w:val="0"/>
          <w:sz w:val="32"/>
          <w:szCs w:val="32"/>
          <w:lang w:val="en-US" w:eastAsia="zh-CN"/>
        </w:rPr>
        <w:t>43.84</w:t>
      </w:r>
      <w:r>
        <w:rPr>
          <w:rFonts w:hint="eastAsia" w:ascii="仿宋" w:hAnsi="仿宋" w:eastAsia="仿宋" w:cs="宋体"/>
          <w:kern w:val="0"/>
          <w:sz w:val="32"/>
          <w:szCs w:val="32"/>
        </w:rPr>
        <w:t>万元、奖金：</w:t>
      </w:r>
      <w:r>
        <w:rPr>
          <w:rFonts w:hint="eastAsia" w:ascii="仿宋" w:hAnsi="仿宋" w:eastAsia="仿宋" w:cs="宋体"/>
          <w:kern w:val="0"/>
          <w:sz w:val="32"/>
          <w:szCs w:val="32"/>
          <w:lang w:val="en-US" w:eastAsia="zh-CN"/>
        </w:rPr>
        <w:t>33.6</w:t>
      </w:r>
      <w:r>
        <w:rPr>
          <w:rFonts w:hint="eastAsia" w:ascii="仿宋" w:hAnsi="仿宋" w:eastAsia="仿宋" w:cs="宋体"/>
          <w:kern w:val="0"/>
          <w:sz w:val="32"/>
          <w:szCs w:val="32"/>
        </w:rPr>
        <w:t>万元、机关事业单位基本养老保险缴费：</w:t>
      </w:r>
      <w:r>
        <w:rPr>
          <w:rFonts w:hint="eastAsia" w:ascii="仿宋" w:hAnsi="仿宋" w:eastAsia="仿宋" w:cs="宋体"/>
          <w:kern w:val="0"/>
          <w:sz w:val="32"/>
          <w:szCs w:val="32"/>
          <w:lang w:val="en-US" w:eastAsia="zh-CN"/>
        </w:rPr>
        <w:t>34.02</w:t>
      </w:r>
      <w:r>
        <w:rPr>
          <w:rFonts w:hint="eastAsia" w:ascii="仿宋" w:hAnsi="仿宋" w:eastAsia="仿宋" w:cs="宋体"/>
          <w:kern w:val="0"/>
          <w:sz w:val="32"/>
          <w:szCs w:val="32"/>
        </w:rPr>
        <w:t>万元、职业年金缴费</w:t>
      </w:r>
      <w:r>
        <w:rPr>
          <w:rFonts w:hint="eastAsia" w:ascii="仿宋" w:hAnsi="仿宋" w:eastAsia="仿宋" w:cs="宋体"/>
          <w:kern w:val="0"/>
          <w:sz w:val="32"/>
          <w:szCs w:val="32"/>
          <w:lang w:val="en-US" w:eastAsia="zh-CN"/>
        </w:rPr>
        <w:t>13.61</w:t>
      </w:r>
      <w:r>
        <w:rPr>
          <w:rFonts w:hint="eastAsia" w:ascii="仿宋" w:hAnsi="仿宋" w:eastAsia="仿宋" w:cs="宋体"/>
          <w:kern w:val="0"/>
          <w:sz w:val="32"/>
          <w:szCs w:val="32"/>
        </w:rPr>
        <w:t>万元、职工基本医疗保险缴费：47.41万元、其他社会保障缴费：</w:t>
      </w:r>
      <w:r>
        <w:rPr>
          <w:rFonts w:hint="eastAsia" w:ascii="仿宋" w:hAnsi="仿宋" w:eastAsia="仿宋" w:cs="宋体"/>
          <w:kern w:val="0"/>
          <w:sz w:val="32"/>
          <w:szCs w:val="32"/>
          <w:lang w:val="en-US" w:eastAsia="zh-CN"/>
        </w:rPr>
        <w:t>2.5</w:t>
      </w:r>
      <w:r>
        <w:rPr>
          <w:rFonts w:hint="eastAsia" w:ascii="仿宋" w:hAnsi="仿宋" w:eastAsia="仿宋" w:cs="宋体"/>
          <w:kern w:val="0"/>
          <w:sz w:val="32"/>
          <w:szCs w:val="32"/>
        </w:rPr>
        <w:t>万元、绩效工资：</w:t>
      </w:r>
      <w:r>
        <w:rPr>
          <w:rFonts w:hint="eastAsia" w:ascii="仿宋" w:hAnsi="仿宋" w:eastAsia="仿宋" w:cs="宋体"/>
          <w:kern w:val="0"/>
          <w:sz w:val="32"/>
          <w:szCs w:val="32"/>
          <w:lang w:val="en-US" w:eastAsia="zh-CN"/>
        </w:rPr>
        <w:t>35.41</w:t>
      </w:r>
      <w:r>
        <w:rPr>
          <w:rFonts w:hint="eastAsia" w:ascii="仿宋" w:hAnsi="仿宋" w:eastAsia="仿宋" w:cs="宋体"/>
          <w:kern w:val="0"/>
          <w:sz w:val="32"/>
          <w:szCs w:val="32"/>
        </w:rPr>
        <w:t>万元、其他工资福利支出：</w:t>
      </w:r>
      <w:r>
        <w:rPr>
          <w:rFonts w:hint="eastAsia" w:ascii="仿宋" w:hAnsi="仿宋" w:eastAsia="仿宋" w:cs="宋体"/>
          <w:kern w:val="0"/>
          <w:sz w:val="32"/>
          <w:szCs w:val="32"/>
          <w:lang w:val="en-US" w:eastAsia="zh-CN"/>
        </w:rPr>
        <w:t>0.5</w:t>
      </w:r>
      <w:r>
        <w:rPr>
          <w:rFonts w:hint="eastAsia" w:ascii="仿宋" w:hAnsi="仿宋" w:eastAsia="仿宋" w:cs="宋体"/>
          <w:kern w:val="0"/>
          <w:sz w:val="32"/>
          <w:szCs w:val="32"/>
        </w:rPr>
        <w:t>万元、退休费：2</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万元、遗属生活费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万元；住房公积金：</w:t>
      </w:r>
      <w:r>
        <w:rPr>
          <w:rFonts w:hint="eastAsia" w:ascii="仿宋" w:hAnsi="仿宋" w:eastAsia="仿宋" w:cs="宋体"/>
          <w:kern w:val="0"/>
          <w:sz w:val="32"/>
          <w:szCs w:val="32"/>
          <w:lang w:val="en-US" w:eastAsia="zh-CN"/>
        </w:rPr>
        <w:t>21.21</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公用经费</w:t>
      </w:r>
      <w:r>
        <w:rPr>
          <w:rFonts w:hint="eastAsia" w:ascii="仿宋" w:hAnsi="仿宋" w:eastAsia="仿宋" w:cs="宋体"/>
          <w:kern w:val="0"/>
          <w:sz w:val="32"/>
          <w:szCs w:val="32"/>
          <w:lang w:val="en-US" w:eastAsia="zh-CN"/>
        </w:rPr>
        <w:t>4.98</w:t>
      </w:r>
      <w:r>
        <w:rPr>
          <w:rFonts w:hint="eastAsia" w:ascii="仿宋" w:hAnsi="仿宋" w:eastAsia="仿宋" w:cs="宋体"/>
          <w:kern w:val="0"/>
          <w:sz w:val="32"/>
          <w:szCs w:val="32"/>
        </w:rPr>
        <w:t>万元，主要包括：按部门支出经济分类科目分项说明。如：办公费：</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万元、印刷费：</w:t>
      </w:r>
      <w:r>
        <w:rPr>
          <w:rFonts w:hint="eastAsia" w:ascii="仿宋" w:hAnsi="仿宋" w:eastAsia="仿宋" w:cs="宋体"/>
          <w:kern w:val="0"/>
          <w:sz w:val="32"/>
          <w:szCs w:val="32"/>
          <w:lang w:val="en-US" w:eastAsia="zh-CN"/>
        </w:rPr>
        <w:t>1.98</w:t>
      </w:r>
      <w:r>
        <w:rPr>
          <w:rFonts w:hint="eastAsia" w:ascii="仿宋" w:hAnsi="仿宋" w:eastAsia="仿宋" w:cs="宋体"/>
          <w:kern w:val="0"/>
          <w:sz w:val="32"/>
          <w:szCs w:val="32"/>
        </w:rPr>
        <w:t>万元、水费：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万元、电费：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万元、取暖费</w:t>
      </w:r>
      <w:r>
        <w:rPr>
          <w:rFonts w:hint="eastAsia" w:ascii="仿宋" w:hAnsi="仿宋" w:eastAsia="仿宋" w:cs="宋体"/>
          <w:kern w:val="0"/>
          <w:sz w:val="32"/>
          <w:szCs w:val="32"/>
          <w:lang w:val="en-US" w:eastAsia="zh-CN"/>
        </w:rPr>
        <w:t>7.8</w:t>
      </w:r>
      <w:r>
        <w:rPr>
          <w:rFonts w:hint="eastAsia" w:ascii="仿宋" w:hAnsi="仿宋" w:eastAsia="仿宋" w:cs="宋体"/>
          <w:kern w:val="0"/>
          <w:sz w:val="32"/>
          <w:szCs w:val="32"/>
        </w:rPr>
        <w:t>万元、维修（护）费：</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万元、培训费：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万元、工会经费：</w:t>
      </w:r>
      <w:r>
        <w:rPr>
          <w:rFonts w:hint="eastAsia" w:ascii="仿宋" w:hAnsi="仿宋" w:eastAsia="仿宋" w:cs="宋体"/>
          <w:kern w:val="0"/>
          <w:sz w:val="32"/>
          <w:szCs w:val="32"/>
          <w:lang w:val="en-US" w:eastAsia="zh-CN"/>
        </w:rPr>
        <w:t>3.26</w:t>
      </w:r>
      <w:r>
        <w:rPr>
          <w:rFonts w:hint="eastAsia" w:ascii="仿宋" w:hAnsi="仿宋" w:eastAsia="仿宋" w:cs="宋体"/>
          <w:kern w:val="0"/>
          <w:sz w:val="32"/>
          <w:szCs w:val="32"/>
        </w:rPr>
        <w:t>万元、福利费：0.</w:t>
      </w:r>
      <w:r>
        <w:rPr>
          <w:rFonts w:hint="eastAsia" w:ascii="仿宋" w:hAnsi="仿宋" w:eastAsia="仿宋" w:cs="宋体"/>
          <w:kern w:val="0"/>
          <w:sz w:val="32"/>
          <w:szCs w:val="32"/>
          <w:lang w:val="en-US" w:eastAsia="zh-CN"/>
        </w:rPr>
        <w:t>01</w:t>
      </w:r>
      <w:r>
        <w:rPr>
          <w:rFonts w:hint="eastAsia" w:ascii="仿宋" w:hAnsi="仿宋" w:eastAsia="仿宋" w:cs="宋体"/>
          <w:kern w:val="0"/>
          <w:sz w:val="32"/>
          <w:szCs w:val="32"/>
        </w:rPr>
        <w:t>万元。</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（二）项目支出情况说明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w:t>
      </w:r>
      <w:r>
        <w:rPr>
          <w:rFonts w:hint="eastAsia" w:ascii="仿宋" w:hAnsi="仿宋" w:eastAsia="仿宋" w:cs="宋体"/>
          <w:kern w:val="0"/>
          <w:sz w:val="32"/>
          <w:szCs w:val="32"/>
          <w:lang w:eastAsia="zh-CN"/>
        </w:rPr>
        <w:t>良田镇曼新回民希望</w:t>
      </w:r>
      <w:r>
        <w:rPr>
          <w:rFonts w:hint="eastAsia" w:ascii="仿宋" w:hAnsi="仿宋" w:eastAsia="仿宋" w:cs="宋体"/>
          <w:kern w:val="0"/>
          <w:sz w:val="32"/>
          <w:szCs w:val="32"/>
        </w:rPr>
        <w:t>小学2020年一般公共预算财政拨款项目支</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万元，上年结转结余资金安排支出0万元。包括：按政府收支科目类、款、项，用途分项说明。如，</w:t>
      </w:r>
      <w:r>
        <w:rPr>
          <w:rFonts w:hint="eastAsia" w:ascii="仿宋" w:hAnsi="仿宋" w:eastAsia="仿宋"/>
          <w:kern w:val="0"/>
          <w:sz w:val="32"/>
          <w:szCs w:val="32"/>
        </w:rPr>
        <w:t>教育支出（类）普通教育（款）小学教育（项）2020年预算</w:t>
      </w:r>
      <w:r>
        <w:rPr>
          <w:rFonts w:hint="eastAsia" w:ascii="仿宋" w:hAnsi="仿宋" w:eastAsia="仿宋"/>
          <w:kern w:val="0"/>
          <w:sz w:val="32"/>
          <w:szCs w:val="32"/>
          <w:lang w:val="en-US" w:eastAsia="zh-CN"/>
        </w:rPr>
        <w:t>0</w:t>
      </w:r>
      <w:r>
        <w:rPr>
          <w:rFonts w:hint="eastAsia" w:ascii="仿宋" w:hAnsi="仿宋" w:eastAsia="仿宋"/>
          <w:kern w:val="0"/>
          <w:sz w:val="32"/>
          <w:szCs w:val="32"/>
        </w:rPr>
        <w:t>万元，</w:t>
      </w:r>
      <w:r>
        <w:rPr>
          <w:rFonts w:hint="eastAsia" w:ascii="仿宋" w:hAnsi="仿宋" w:eastAsia="仿宋" w:cs="宋体"/>
          <w:kern w:val="0"/>
          <w:sz w:val="32"/>
          <w:szCs w:val="32"/>
        </w:rPr>
        <w:t>比2019年执行数（决算数）增加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万元，增长</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%。主要用于特岗教师社会保障缴费。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按功能分类项级科目逐项说明。其他社会保障缴费</w:t>
      </w:r>
      <w:r>
        <w:rPr>
          <w:rFonts w:hint="eastAsia" w:ascii="仿宋" w:hAnsi="仿宋" w:eastAsia="仿宋" w:cs="宋体"/>
          <w:kern w:val="0"/>
          <w:sz w:val="32"/>
          <w:szCs w:val="32"/>
          <w:lang w:val="en-US" w:eastAsia="zh-CN"/>
        </w:rPr>
        <w:t>0.5</w:t>
      </w:r>
      <w:r>
        <w:rPr>
          <w:rFonts w:hint="eastAsia" w:ascii="仿宋" w:hAnsi="仿宋" w:eastAsia="仿宋" w:cs="宋体"/>
          <w:kern w:val="0"/>
          <w:sz w:val="32"/>
          <w:szCs w:val="32"/>
        </w:rPr>
        <w:t>万元；引进人才劳务费（津贴）</w:t>
      </w:r>
      <w:r>
        <w:rPr>
          <w:rFonts w:hint="eastAsia" w:ascii="仿宋" w:hAnsi="仿宋" w:eastAsia="仿宋" w:cs="宋体"/>
          <w:kern w:val="0"/>
          <w:sz w:val="32"/>
          <w:szCs w:val="32"/>
          <w:lang w:val="en-US" w:eastAsia="zh-CN"/>
        </w:rPr>
        <w:t>0.5</w:t>
      </w:r>
      <w:r>
        <w:rPr>
          <w:rFonts w:hint="eastAsia" w:ascii="仿宋" w:hAnsi="仿宋" w:eastAsia="仿宋" w:cs="宋体"/>
          <w:kern w:val="0"/>
          <w:sz w:val="32"/>
          <w:szCs w:val="32"/>
        </w:rPr>
        <w:t>万元；特岗教师班主任费0.5万元。</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三、关于银川市金凤区</w:t>
      </w:r>
      <w:r>
        <w:rPr>
          <w:rFonts w:hint="eastAsia" w:ascii="黑体" w:hAnsi="宋体" w:eastAsia="黑体" w:cs="宋体"/>
          <w:b/>
          <w:bCs/>
          <w:kern w:val="0"/>
          <w:sz w:val="32"/>
          <w:szCs w:val="32"/>
          <w:lang w:eastAsia="zh-CN"/>
        </w:rPr>
        <w:t>良田镇曼新回民希望</w:t>
      </w:r>
      <w:r>
        <w:rPr>
          <w:rFonts w:hint="eastAsia" w:ascii="黑体" w:hAnsi="宋体" w:eastAsia="黑体" w:cs="宋体"/>
          <w:b/>
          <w:bCs/>
          <w:kern w:val="0"/>
          <w:sz w:val="32"/>
          <w:szCs w:val="32"/>
        </w:rPr>
        <w:t>小学2020年一般公共预算财政拨款“三公”经费预算情况说明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w:t>
      </w:r>
      <w:r>
        <w:rPr>
          <w:rFonts w:hint="eastAsia" w:ascii="仿宋" w:hAnsi="仿宋" w:eastAsia="仿宋" w:cs="宋体"/>
          <w:kern w:val="0"/>
          <w:sz w:val="32"/>
          <w:szCs w:val="32"/>
          <w:lang w:eastAsia="zh-CN"/>
        </w:rPr>
        <w:t>良田镇曼新回民希望</w:t>
      </w:r>
      <w:r>
        <w:rPr>
          <w:rFonts w:hint="eastAsia" w:ascii="仿宋" w:hAnsi="仿宋" w:eastAsia="仿宋" w:cs="宋体"/>
          <w:kern w:val="0"/>
          <w:sz w:val="32"/>
          <w:szCs w:val="32"/>
        </w:rPr>
        <w:t>小学2020年“三公”经费财政拨款预算数为0万元，其中：因公出国（境）费0万元，公务用车购置0万元，公务用车运行费 0万元，公务接待费0万元。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因为上年度和本年度都无三公经费支出，所以没有增减变化情况。</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四、关于银川市金凤区</w:t>
      </w:r>
      <w:r>
        <w:rPr>
          <w:rFonts w:hint="eastAsia" w:ascii="黑体" w:hAnsi="宋体" w:eastAsia="黑体" w:cs="宋体"/>
          <w:b/>
          <w:bCs/>
          <w:kern w:val="0"/>
          <w:sz w:val="32"/>
          <w:szCs w:val="32"/>
          <w:lang w:eastAsia="zh-CN"/>
        </w:rPr>
        <w:t>良田镇曼新回民希望</w:t>
      </w:r>
      <w:r>
        <w:rPr>
          <w:rFonts w:hint="eastAsia" w:ascii="黑体" w:hAnsi="宋体" w:eastAsia="黑体" w:cs="宋体"/>
          <w:b/>
          <w:bCs/>
          <w:kern w:val="0"/>
          <w:sz w:val="32"/>
          <w:szCs w:val="32"/>
        </w:rPr>
        <w:t>小学2020年政府性基金预算拨款情况说明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w:t>
      </w:r>
      <w:r>
        <w:rPr>
          <w:rFonts w:hint="eastAsia" w:ascii="仿宋" w:hAnsi="仿宋" w:eastAsia="仿宋" w:cs="宋体"/>
          <w:kern w:val="0"/>
          <w:sz w:val="32"/>
          <w:szCs w:val="32"/>
          <w:lang w:eastAsia="zh-CN"/>
        </w:rPr>
        <w:t>良田镇曼新回民希望</w:t>
      </w:r>
      <w:r>
        <w:rPr>
          <w:rFonts w:hint="eastAsia" w:ascii="仿宋" w:hAnsi="仿宋" w:eastAsia="仿宋" w:cs="宋体"/>
          <w:kern w:val="0"/>
          <w:sz w:val="32"/>
          <w:szCs w:val="32"/>
        </w:rPr>
        <w:t>小学2020年无政府性基金预算财政拨款收支。</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五、关于银川市金凤区</w:t>
      </w:r>
      <w:r>
        <w:rPr>
          <w:rFonts w:hint="eastAsia" w:ascii="黑体" w:hAnsi="宋体" w:eastAsia="黑体" w:cs="宋体"/>
          <w:b/>
          <w:bCs/>
          <w:kern w:val="0"/>
          <w:sz w:val="32"/>
          <w:szCs w:val="32"/>
          <w:lang w:eastAsia="zh-CN"/>
        </w:rPr>
        <w:t>良田镇曼新回民希望</w:t>
      </w:r>
      <w:r>
        <w:rPr>
          <w:rFonts w:hint="eastAsia" w:ascii="黑体" w:hAnsi="宋体" w:eastAsia="黑体" w:cs="宋体"/>
          <w:b/>
          <w:bCs/>
          <w:kern w:val="0"/>
          <w:sz w:val="32"/>
          <w:szCs w:val="32"/>
        </w:rPr>
        <w:t>小学2020年收支预算情况的总体说明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银川市金凤区</w:t>
      </w:r>
      <w:r>
        <w:rPr>
          <w:rFonts w:hint="eastAsia" w:ascii="仿宋" w:hAnsi="仿宋" w:eastAsia="仿宋" w:cs="宋体"/>
          <w:kern w:val="0"/>
          <w:sz w:val="32"/>
          <w:szCs w:val="32"/>
          <w:lang w:eastAsia="zh-CN"/>
        </w:rPr>
        <w:t>良田镇曼新回民希望</w:t>
      </w:r>
      <w:r>
        <w:rPr>
          <w:rFonts w:hint="eastAsia" w:ascii="仿宋" w:hAnsi="仿宋" w:eastAsia="仿宋" w:cs="宋体"/>
          <w:kern w:val="0"/>
          <w:sz w:val="32"/>
          <w:szCs w:val="32"/>
        </w:rPr>
        <w:t>小学2020年收入总预算</w:t>
      </w:r>
      <w:r>
        <w:rPr>
          <w:rFonts w:hint="eastAsia" w:ascii="仿宋" w:hAnsi="仿宋" w:eastAsia="仿宋" w:cs="宋体"/>
          <w:kern w:val="0"/>
          <w:sz w:val="32"/>
          <w:szCs w:val="32"/>
          <w:lang w:val="en-US" w:eastAsia="zh-CN"/>
        </w:rPr>
        <w:t>312.72</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312.72</w:t>
      </w:r>
      <w:r>
        <w:rPr>
          <w:rFonts w:hint="eastAsia" w:ascii="仿宋" w:hAnsi="仿宋" w:eastAsia="仿宋" w:cs="宋体"/>
          <w:kern w:val="0"/>
          <w:sz w:val="32"/>
          <w:szCs w:val="32"/>
        </w:rPr>
        <w:t>万元，上年结转结余0万元；支出总预算</w:t>
      </w:r>
      <w:r>
        <w:rPr>
          <w:rFonts w:hint="eastAsia" w:ascii="仿宋" w:hAnsi="仿宋" w:eastAsia="仿宋" w:cs="宋体"/>
          <w:kern w:val="0"/>
          <w:sz w:val="32"/>
          <w:szCs w:val="32"/>
          <w:lang w:val="en-US" w:eastAsia="zh-CN"/>
        </w:rPr>
        <w:t>312.12</w:t>
      </w:r>
      <w:r>
        <w:rPr>
          <w:rFonts w:hint="eastAsia" w:ascii="仿宋" w:hAnsi="仿宋" w:eastAsia="仿宋" w:cs="宋体"/>
          <w:kern w:val="0"/>
          <w:sz w:val="32"/>
          <w:szCs w:val="32"/>
        </w:rPr>
        <w:t>万元，其中：本年支出</w:t>
      </w:r>
      <w:r>
        <w:rPr>
          <w:rFonts w:hint="eastAsia" w:ascii="仿宋" w:hAnsi="仿宋" w:eastAsia="仿宋" w:cs="宋体"/>
          <w:kern w:val="0"/>
          <w:sz w:val="32"/>
          <w:szCs w:val="32"/>
          <w:lang w:val="en-US" w:eastAsia="zh-CN"/>
        </w:rPr>
        <w:t>312.72</w:t>
      </w:r>
      <w:r>
        <w:rPr>
          <w:rFonts w:hint="eastAsia" w:ascii="仿宋" w:hAnsi="仿宋" w:eastAsia="仿宋" w:cs="宋体"/>
          <w:kern w:val="0"/>
          <w:sz w:val="32"/>
          <w:szCs w:val="32"/>
        </w:rPr>
        <w:t>万元，年末结转结余0万元。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本年收入包括：财政拨款预算收入</w:t>
      </w:r>
      <w:r>
        <w:rPr>
          <w:rFonts w:hint="eastAsia" w:ascii="仿宋" w:hAnsi="仿宋" w:eastAsia="仿宋" w:cs="宋体"/>
          <w:kern w:val="0"/>
          <w:sz w:val="32"/>
          <w:szCs w:val="32"/>
          <w:lang w:val="en-US" w:eastAsia="zh-CN"/>
        </w:rPr>
        <w:t>312.72</w:t>
      </w:r>
      <w:r>
        <w:rPr>
          <w:rFonts w:hint="eastAsia" w:ascii="仿宋" w:hAnsi="仿宋" w:eastAsia="仿宋" w:cs="宋体"/>
          <w:kern w:val="0"/>
          <w:sz w:val="32"/>
          <w:szCs w:val="32"/>
        </w:rPr>
        <w:t>万元，占100%；事业预算收入0万元，占0 %；上级补助预算收入 0万元，占0 %；附属单位上缴预算收入0万元，占0%；经营预算收入0万元，占0%；债务预算收入0万元，占0%；非同级财政拨款预算收入0万元，占0%；投资预算收益0万元，占0%；其他预算收入0万元，占0%。</w:t>
      </w:r>
    </w:p>
    <w:p>
      <w:pPr>
        <w:widowControl/>
        <w:spacing w:line="560" w:lineRule="exact"/>
        <w:ind w:left="178" w:leftChars="85" w:firstLine="362" w:firstLineChars="113"/>
        <w:jc w:val="left"/>
        <w:rPr>
          <w:rFonts w:ascii="仿宋" w:hAnsi="仿宋" w:eastAsia="仿宋" w:cs="宋体"/>
          <w:kern w:val="0"/>
          <w:sz w:val="32"/>
          <w:szCs w:val="32"/>
        </w:rPr>
      </w:pPr>
      <w:r>
        <w:rPr>
          <w:rFonts w:hint="eastAsia" w:ascii="仿宋" w:hAnsi="仿宋" w:eastAsia="仿宋" w:cs="宋体"/>
          <w:kern w:val="0"/>
          <w:sz w:val="32"/>
          <w:szCs w:val="32"/>
        </w:rPr>
        <w:t>本年支出包括：行政支出0万元，占0%；事业支出</w:t>
      </w:r>
      <w:r>
        <w:rPr>
          <w:rFonts w:hint="eastAsia" w:ascii="仿宋" w:hAnsi="仿宋" w:eastAsia="仿宋" w:cs="宋体"/>
          <w:kern w:val="0"/>
          <w:sz w:val="32"/>
          <w:szCs w:val="32"/>
          <w:lang w:val="en-US" w:eastAsia="zh-CN"/>
        </w:rPr>
        <w:t>312.72</w:t>
      </w:r>
      <w:r>
        <w:rPr>
          <w:rFonts w:hint="eastAsia" w:ascii="仿宋" w:hAnsi="仿宋" w:eastAsia="仿宋" w:cs="宋体"/>
          <w:kern w:val="0"/>
          <w:sz w:val="32"/>
          <w:szCs w:val="32"/>
        </w:rPr>
        <w:t>万元，占100%；经营支出0万元，占0%；上缴上级支出0万元，占0%；对附属单位补助支出0万元，占0 %；投资支出0万元，占0%；债务还本支出0万元，占0%；其他支出0万元，占0 %。</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（一）机关运行经费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2020年，银川市金凤区</w:t>
      </w:r>
      <w:r>
        <w:rPr>
          <w:rFonts w:hint="eastAsia" w:ascii="仿宋" w:hAnsi="仿宋" w:eastAsia="仿宋" w:cs="宋体"/>
          <w:kern w:val="0"/>
          <w:sz w:val="32"/>
          <w:szCs w:val="32"/>
          <w:lang w:eastAsia="zh-CN"/>
        </w:rPr>
        <w:t>良田镇曼新回民希望</w:t>
      </w:r>
      <w:r>
        <w:rPr>
          <w:rFonts w:hint="eastAsia" w:ascii="仿宋" w:hAnsi="仿宋" w:eastAsia="仿宋" w:cs="宋体"/>
          <w:kern w:val="0"/>
          <w:sz w:val="32"/>
          <w:szCs w:val="32"/>
        </w:rPr>
        <w:t>小学本级及所属0个行政单位和0个参公管理事业单位的机关运行经费财政拨款预算0万元，比2019年预算增加（减少）0万元，增长（下降）0%。主要原因是：我校属全额拨款事业单位，无机关运行经费。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2020年，银川市金凤区</w:t>
      </w:r>
      <w:r>
        <w:rPr>
          <w:rFonts w:hint="eastAsia" w:ascii="仿宋" w:hAnsi="仿宋" w:eastAsia="仿宋" w:cs="宋体"/>
          <w:kern w:val="0"/>
          <w:sz w:val="32"/>
          <w:szCs w:val="32"/>
          <w:lang w:eastAsia="zh-CN"/>
        </w:rPr>
        <w:t>良田镇曼新回民希望</w:t>
      </w:r>
      <w:r>
        <w:rPr>
          <w:rFonts w:hint="eastAsia" w:ascii="仿宋" w:hAnsi="仿宋" w:eastAsia="仿宋" w:cs="宋体"/>
          <w:kern w:val="0"/>
          <w:sz w:val="32"/>
          <w:szCs w:val="32"/>
        </w:rPr>
        <w:t>小学政府采购预算0万元，其中：政府采购货物预算0万元，政府采购工程预算0     万元，政府采购服务预算0万元。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（三）国有资产占用使用情况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截至2019年12月31日，银川市金凤区</w:t>
      </w:r>
      <w:r>
        <w:rPr>
          <w:rFonts w:hint="eastAsia" w:ascii="仿宋" w:hAnsi="仿宋" w:eastAsia="仿宋" w:cs="宋体"/>
          <w:kern w:val="0"/>
          <w:sz w:val="32"/>
          <w:szCs w:val="32"/>
          <w:lang w:eastAsia="zh-CN"/>
        </w:rPr>
        <w:t>良田镇曼新回民希望</w:t>
      </w:r>
      <w:r>
        <w:rPr>
          <w:rFonts w:hint="eastAsia" w:ascii="仿宋" w:hAnsi="仿宋" w:eastAsia="仿宋" w:cs="宋体"/>
          <w:kern w:val="0"/>
          <w:sz w:val="32"/>
          <w:szCs w:val="32"/>
        </w:rPr>
        <w:t>小学占用使用国有资产总体情况为房屋</w:t>
      </w:r>
      <w:r>
        <w:rPr>
          <w:rFonts w:hint="eastAsia" w:ascii="仿宋" w:hAnsi="仿宋" w:eastAsia="仿宋" w:cs="宋体"/>
          <w:kern w:val="0"/>
          <w:sz w:val="32"/>
          <w:szCs w:val="32"/>
          <w:lang w:val="en-US" w:eastAsia="zh-CN"/>
        </w:rPr>
        <w:t>813</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46.45</w:t>
      </w:r>
      <w:r>
        <w:rPr>
          <w:rFonts w:hint="eastAsia" w:ascii="仿宋" w:hAnsi="仿宋" w:eastAsia="仿宋" w:cs="宋体"/>
          <w:kern w:val="0"/>
          <w:sz w:val="32"/>
          <w:szCs w:val="32"/>
        </w:rPr>
        <w:t>万元；土地0平方米，价值0万元；车辆0辆，价值0万元；办公家具价值</w:t>
      </w:r>
      <w:r>
        <w:rPr>
          <w:rFonts w:hint="eastAsia" w:ascii="仿宋" w:hAnsi="仿宋" w:eastAsia="仿宋" w:cs="宋体"/>
          <w:kern w:val="0"/>
          <w:sz w:val="32"/>
          <w:szCs w:val="32"/>
          <w:lang w:val="en-US" w:eastAsia="zh-CN"/>
        </w:rPr>
        <w:t>30.24</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6.25</w:t>
      </w:r>
      <w:r>
        <w:rPr>
          <w:rFonts w:hint="eastAsia" w:ascii="仿宋" w:hAnsi="仿宋" w:eastAsia="仿宋" w:cs="宋体"/>
          <w:kern w:val="0"/>
          <w:sz w:val="32"/>
          <w:szCs w:val="32"/>
        </w:rPr>
        <w:t>万元。国有资产分布情况为：</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本级部门房屋</w:t>
      </w:r>
      <w:r>
        <w:rPr>
          <w:rFonts w:hint="eastAsia" w:ascii="仿宋" w:hAnsi="仿宋" w:eastAsia="仿宋" w:cs="宋体"/>
          <w:kern w:val="0"/>
          <w:sz w:val="32"/>
          <w:szCs w:val="32"/>
          <w:lang w:val="en-US" w:eastAsia="zh-CN"/>
        </w:rPr>
        <w:t>813</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46.45</w:t>
      </w:r>
      <w:r>
        <w:rPr>
          <w:rFonts w:hint="eastAsia" w:ascii="仿宋" w:hAnsi="仿宋" w:eastAsia="仿宋" w:cs="宋体"/>
          <w:kern w:val="0"/>
          <w:sz w:val="32"/>
          <w:szCs w:val="32"/>
        </w:rPr>
        <w:t>万元；土地0平方米，价值0万元；车辆0辆，价值0万元；办公家具价值</w:t>
      </w:r>
      <w:r>
        <w:rPr>
          <w:rFonts w:hint="eastAsia" w:ascii="仿宋" w:hAnsi="仿宋" w:eastAsia="仿宋" w:cs="宋体"/>
          <w:kern w:val="0"/>
          <w:sz w:val="32"/>
          <w:szCs w:val="32"/>
          <w:lang w:val="en-US" w:eastAsia="zh-CN"/>
        </w:rPr>
        <w:t>30.24</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6.25</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所属单位房屋0平方米，价值0万元；土地0平方米，价值0万元；车辆0辆，价值0万元；办公家具价值0万元；其他资产价值0万元。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（四）预算绩效情况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2020年银川市金凤区</w:t>
      </w:r>
      <w:r>
        <w:rPr>
          <w:rFonts w:hint="eastAsia" w:ascii="仿宋" w:hAnsi="仿宋" w:eastAsia="仿宋" w:cs="宋体"/>
          <w:kern w:val="0"/>
          <w:sz w:val="32"/>
          <w:szCs w:val="32"/>
          <w:lang w:eastAsia="zh-CN"/>
        </w:rPr>
        <w:t>良田镇曼新回民希望</w:t>
      </w:r>
      <w:r>
        <w:rPr>
          <w:rFonts w:hint="eastAsia" w:ascii="仿宋" w:hAnsi="仿宋" w:eastAsia="仿宋" w:cs="宋体"/>
          <w:kern w:val="0"/>
          <w:sz w:val="32"/>
          <w:szCs w:val="32"/>
        </w:rPr>
        <w:t>小学重点项目绩效评价：</w:t>
      </w:r>
      <w:r>
        <w:rPr>
          <w:rFonts w:hint="eastAsia" w:ascii="仿宋_GB2312" w:hAnsi="宋体" w:eastAsia="仿宋_GB2312" w:cs="宋体"/>
          <w:kern w:val="0"/>
          <w:sz w:val="32"/>
          <w:szCs w:val="32"/>
        </w:rPr>
        <w:t>我校坚持每年召开教代会审议预算，学校制定了部门预算绩效考核暂行办法，启动并推进预算资金的使用、监管，每年将学校执行预算的情况向教代会报告，不断提升预算的刚性，强化“先有预算才开支，超过预算标准不开支”的理念，促进学校提升整体管理水平。</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 xml:space="preserve">（五）其他需说明的事项：无。 </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银川市金凤区</w:t>
      </w:r>
      <w:r>
        <w:rPr>
          <w:rFonts w:hint="eastAsia" w:ascii="仿宋_GB2312" w:hAnsi="宋体" w:eastAsia="仿宋_GB2312"/>
          <w:b/>
          <w:bCs/>
          <w:kern w:val="0"/>
          <w:sz w:val="36"/>
          <w:szCs w:val="36"/>
          <w:lang w:eastAsia="zh-CN"/>
        </w:rPr>
        <w:t>良田镇曼新回民希望</w:t>
      </w:r>
      <w:r>
        <w:rPr>
          <w:rFonts w:hint="eastAsia" w:ascii="仿宋_GB2312" w:hAnsi="宋体" w:eastAsia="仿宋_GB2312"/>
          <w:b/>
          <w:bCs/>
          <w:kern w:val="0"/>
          <w:sz w:val="36"/>
          <w:szCs w:val="36"/>
        </w:rPr>
        <w:t>小学2020年部门预算</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——名词解释</w:t>
      </w:r>
    </w:p>
    <w:p>
      <w:pPr>
        <w:widowControl/>
        <w:jc w:val="left"/>
        <w:outlineLvl w:val="1"/>
        <w:rPr>
          <w:rFonts w:ascii="仿宋_GB2312" w:hAnsi="宋体" w:eastAsia="仿宋_GB2312"/>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一、支出功能分类科目编码、名称</w:t>
      </w:r>
      <w:r>
        <w:rPr>
          <w:rFonts w:hint="eastAsia" w:ascii="仿宋" w:hAnsi="仿宋" w:eastAsia="仿宋" w:cs="宋体"/>
          <w:kern w:val="0"/>
          <w:sz w:val="32"/>
          <w:szCs w:val="32"/>
        </w:rPr>
        <w:t>：按照《2020年政府收支分类科目》“类”、“款”、“项”的编码和名称填列</w:t>
      </w:r>
      <w:r>
        <w:rPr>
          <w:rFonts w:hint="eastAsia" w:ascii="宋体" w:hAnsi="宋体" w:eastAsia="仿宋" w:cs="宋体"/>
          <w:kern w:val="0"/>
          <w:sz w:val="32"/>
          <w:szCs w:val="32"/>
        </w:rPr>
        <w:t>。</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二、年初结转和结余</w:t>
      </w:r>
      <w:r>
        <w:rPr>
          <w:rFonts w:hint="eastAsia" w:ascii="仿宋" w:hAnsi="仿宋" w:eastAsia="仿宋" w:cs="宋体"/>
          <w:kern w:val="0"/>
          <w:sz w:val="32"/>
          <w:szCs w:val="32"/>
        </w:rPr>
        <w:t>：是指单位上年结转本年使用的基本支出结转、项目支出结转和结余和经营结余。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三、基本支出结转</w:t>
      </w:r>
      <w:r>
        <w:rPr>
          <w:rFonts w:hint="eastAsia" w:ascii="仿宋" w:hAnsi="仿宋" w:eastAsia="仿宋" w:cs="宋体"/>
          <w:kern w:val="0"/>
          <w:sz w:val="32"/>
          <w:szCs w:val="32"/>
        </w:rPr>
        <w:t>：是指单位基本支出收支相抵后结转本年使用的累计余额，包括事业单位未转入事业基金的基本支出结转。</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四、项目支出结转和结余</w:t>
      </w:r>
      <w:r>
        <w:rPr>
          <w:rFonts w:hint="eastAsia" w:ascii="仿宋" w:hAnsi="仿宋" w:eastAsia="仿宋" w:cs="宋体"/>
          <w:kern w:val="0"/>
          <w:sz w:val="32"/>
          <w:szCs w:val="32"/>
        </w:rPr>
        <w:t>：是指单位从财政部门或上级单位等取得，需要结转本年继续使用的项目支出收支累计余额。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五、基本建设资金结转和结余</w:t>
      </w:r>
      <w:r>
        <w:rPr>
          <w:rFonts w:hint="eastAsia" w:ascii="仿宋" w:hAnsi="仿宋" w:eastAsia="仿宋" w:cs="宋体"/>
          <w:kern w:val="0"/>
          <w:sz w:val="32"/>
          <w:szCs w:val="32"/>
        </w:rPr>
        <w:t>：是指单位基本建设类资金中非偿还性资金结转本年使用的累计余额。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六、本年收入</w:t>
      </w:r>
      <w:r>
        <w:rPr>
          <w:rFonts w:hint="eastAsia" w:ascii="仿宋" w:hAnsi="仿宋" w:eastAsia="仿宋" w:cs="宋体"/>
          <w:kern w:val="0"/>
          <w:sz w:val="32"/>
          <w:szCs w:val="32"/>
        </w:rPr>
        <w:t>：是指单位本年度取得的全部收入。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七、本年支出</w:t>
      </w:r>
      <w:r>
        <w:rPr>
          <w:rFonts w:hint="eastAsia" w:ascii="仿宋" w:hAnsi="仿宋" w:eastAsia="仿宋" w:cs="宋体"/>
          <w:kern w:val="0"/>
          <w:sz w:val="32"/>
          <w:szCs w:val="32"/>
        </w:rPr>
        <w:t>：是指单位本年度全部支出。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八、结余分配</w:t>
      </w:r>
      <w:r>
        <w:rPr>
          <w:rFonts w:hint="eastAsia" w:ascii="仿宋" w:hAnsi="仿宋" w:eastAsia="仿宋" w:cs="宋体"/>
          <w:kern w:val="0"/>
          <w:sz w:val="32"/>
          <w:szCs w:val="32"/>
        </w:rPr>
        <w:t>：是指单位当年结余的分配情况。</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九、年末结转和结余</w:t>
      </w:r>
      <w:r>
        <w:rPr>
          <w:rFonts w:hint="eastAsia" w:ascii="仿宋" w:hAnsi="仿宋" w:eastAsia="仿宋" w:cs="宋体"/>
          <w:kern w:val="0"/>
          <w:sz w:val="32"/>
          <w:szCs w:val="32"/>
        </w:rPr>
        <w:t>：是指单位结转下年的基本支出结转、项目支出结转和结余和经营结余。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十、财政拨款收入</w:t>
      </w:r>
      <w:r>
        <w:rPr>
          <w:rFonts w:hint="eastAsia" w:ascii="仿宋" w:hAnsi="仿宋" w:eastAsia="仿宋" w:cs="宋体"/>
          <w:kern w:val="0"/>
          <w:sz w:val="32"/>
          <w:szCs w:val="32"/>
        </w:rPr>
        <w:t>：是指单位本年度从本级财政部门取得的财政拨款，包括一般公共预算财政拨款和政府性基金预算财政拨款。</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十一、事业收入</w:t>
      </w:r>
      <w:r>
        <w:rPr>
          <w:rFonts w:hint="eastAsia" w:ascii="仿宋" w:hAnsi="仿宋" w:eastAsia="仿宋" w:cs="宋体"/>
          <w:kern w:val="0"/>
          <w:sz w:val="32"/>
          <w:szCs w:val="32"/>
        </w:rPr>
        <w:t>：是指事业单位开展专业业务活动及其辅助活动取得的收入。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十二、经营收入</w:t>
      </w:r>
      <w:r>
        <w:rPr>
          <w:rFonts w:hint="eastAsia" w:ascii="仿宋" w:hAnsi="仿宋" w:eastAsia="仿宋" w:cs="宋体"/>
          <w:kern w:val="0"/>
          <w:sz w:val="32"/>
          <w:szCs w:val="32"/>
        </w:rPr>
        <w:t>：是指事业单位在专业业务活动及其辅助活动之外开展非独立核算经营活动取得的收入。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十三、其他收入</w:t>
      </w:r>
      <w:r>
        <w:rPr>
          <w:rFonts w:hint="eastAsia" w:ascii="仿宋" w:hAnsi="仿宋" w:eastAsia="仿宋" w:cs="宋体"/>
          <w:kern w:val="0"/>
          <w:sz w:val="32"/>
          <w:szCs w:val="32"/>
        </w:rPr>
        <w:t>：是指单位取得的除“财政拨款收入”、“事业收入”、“经营收入”等以外的各项收入。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十四、基本支出</w:t>
      </w:r>
      <w:r>
        <w:rPr>
          <w:rFonts w:hint="eastAsia" w:ascii="仿宋" w:hAnsi="仿宋" w:eastAsia="仿宋" w:cs="宋体"/>
          <w:kern w:val="0"/>
          <w:sz w:val="32"/>
          <w:szCs w:val="32"/>
        </w:rPr>
        <w:t>：是指单位为保障机构正常运转、完成日常工作任务而发生的各项支出。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十五、项目支出</w:t>
      </w:r>
      <w:r>
        <w:rPr>
          <w:rFonts w:hint="eastAsia" w:ascii="仿宋" w:hAnsi="仿宋" w:eastAsia="仿宋" w:cs="宋体"/>
          <w:kern w:val="0"/>
          <w:sz w:val="32"/>
          <w:szCs w:val="32"/>
        </w:rPr>
        <w:t>：是指单位为完成特定的行政工作任务或事业发展目标，在基本支出之外发生的各项支出。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十六、经营支出</w:t>
      </w:r>
      <w:r>
        <w:rPr>
          <w:rFonts w:hint="eastAsia" w:ascii="仿宋" w:hAnsi="仿宋" w:eastAsia="仿宋" w:cs="宋体"/>
          <w:kern w:val="0"/>
          <w:sz w:val="32"/>
          <w:szCs w:val="32"/>
        </w:rPr>
        <w:t>：是指事业单位在专业活动及辅助活动之外开展非独立核算经营活动发生的支出。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十七、人员经费</w:t>
      </w:r>
      <w:r>
        <w:rPr>
          <w:rFonts w:hint="eastAsia" w:ascii="仿宋" w:hAnsi="仿宋" w:eastAsia="仿宋" w:cs="宋体"/>
          <w:kern w:val="0"/>
          <w:sz w:val="32"/>
          <w:szCs w:val="32"/>
        </w:rPr>
        <w:t>：是指单位基本支出中用一般公共预算财政拨款安排的“工资福利支出”和“对个人和家庭的补助”。</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十八、日常公用经费</w:t>
      </w:r>
      <w:r>
        <w:rPr>
          <w:rFonts w:hint="eastAsia" w:ascii="仿宋" w:hAnsi="仿宋" w:eastAsia="仿宋" w:cs="宋体"/>
          <w:kern w:val="0"/>
          <w:sz w:val="32"/>
          <w:szCs w:val="32"/>
        </w:rPr>
        <w:t>：是指单位用一般公共预算财政拨款安排的除人员经费以外的基本支出。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十九、“三公”经费</w:t>
      </w:r>
      <w:r>
        <w:rPr>
          <w:rFonts w:hint="eastAsia" w:ascii="仿宋" w:hAnsi="仿宋" w:eastAsia="仿宋"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宋体" w:hAnsi="宋体" w:eastAsia="仿宋" w:cs="宋体"/>
          <w:kern w:val="0"/>
          <w:sz w:val="32"/>
          <w:szCs w:val="32"/>
        </w:rPr>
        <w:t> </w:t>
      </w:r>
    </w:p>
    <w:p>
      <w:pPr>
        <w:widowControl/>
        <w:spacing w:before="240" w:after="240"/>
        <w:ind w:firstLine="645"/>
        <w:jc w:val="left"/>
        <w:rPr>
          <w:rFonts w:ascii="仿宋" w:hAnsi="仿宋" w:eastAsia="仿宋" w:cs="宋体"/>
          <w:bCs/>
          <w:kern w:val="0"/>
          <w:sz w:val="32"/>
          <w:szCs w:val="32"/>
        </w:rPr>
      </w:pPr>
      <w:r>
        <w:rPr>
          <w:rFonts w:hint="eastAsia" w:ascii="仿宋" w:hAnsi="仿宋" w:eastAsia="仿宋" w:cs="宋体"/>
          <w:b/>
          <w:bCs/>
          <w:kern w:val="0"/>
          <w:sz w:val="32"/>
          <w:szCs w:val="32"/>
        </w:rPr>
        <w:t>二十、机关运行经费：</w:t>
      </w:r>
      <w:r>
        <w:rPr>
          <w:rFonts w:hint="eastAsia" w:ascii="仿宋" w:hAnsi="仿宋" w:eastAsia="仿宋" w:cs="宋体"/>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360" w:lineRule="auto"/>
        <w:ind w:firstLine="643" w:firstLineChars="200"/>
        <w:jc w:val="left"/>
        <w:rPr>
          <w:rFonts w:ascii="仿宋" w:hAnsi="仿宋" w:eastAsia="仿宋"/>
          <w:b/>
          <w:kern w:val="0"/>
          <w:sz w:val="32"/>
          <w:szCs w:val="32"/>
        </w:rPr>
      </w:pPr>
      <w:r>
        <w:rPr>
          <w:rFonts w:hint="eastAsia" w:ascii="仿宋" w:hAnsi="仿宋" w:eastAsia="仿宋"/>
          <w:b/>
          <w:kern w:val="0"/>
          <w:sz w:val="32"/>
          <w:szCs w:val="32"/>
        </w:rPr>
        <w:t>请各预算单位按照具体情况选取适用于本单位的名词解释公开即可。</w:t>
      </w:r>
    </w:p>
    <w:p>
      <w:pPr>
        <w:widowControl/>
        <w:spacing w:before="240" w:after="240"/>
        <w:ind w:firstLine="645"/>
        <w:jc w:val="left"/>
        <w:rPr>
          <w:rFonts w:ascii="仿宋" w:hAnsi="仿宋" w:eastAsia="仿宋" w:cs="宋体"/>
          <w:bCs/>
          <w:kern w:val="0"/>
          <w:sz w:val="32"/>
          <w:szCs w:val="32"/>
        </w:rPr>
      </w:pPr>
    </w:p>
    <w:sectPr>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10002FF" w:usb1="4000ACFF" w:usb2="00000009"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17</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E5001"/>
    <w:rsid w:val="000057A8"/>
    <w:rsid w:val="000145BA"/>
    <w:rsid w:val="00043F07"/>
    <w:rsid w:val="0006670E"/>
    <w:rsid w:val="000831C0"/>
    <w:rsid w:val="000858CD"/>
    <w:rsid w:val="00095461"/>
    <w:rsid w:val="000C42AF"/>
    <w:rsid w:val="000D7B37"/>
    <w:rsid w:val="00135137"/>
    <w:rsid w:val="0013519B"/>
    <w:rsid w:val="0015526B"/>
    <w:rsid w:val="001A5F33"/>
    <w:rsid w:val="001A68AF"/>
    <w:rsid w:val="001B3655"/>
    <w:rsid w:val="001C1D11"/>
    <w:rsid w:val="001C6F66"/>
    <w:rsid w:val="001E2B95"/>
    <w:rsid w:val="0022537E"/>
    <w:rsid w:val="0023640E"/>
    <w:rsid w:val="00277FAB"/>
    <w:rsid w:val="002C4BD6"/>
    <w:rsid w:val="002E78B6"/>
    <w:rsid w:val="002F53FA"/>
    <w:rsid w:val="00322E88"/>
    <w:rsid w:val="00330D66"/>
    <w:rsid w:val="003379A6"/>
    <w:rsid w:val="0035076A"/>
    <w:rsid w:val="00375123"/>
    <w:rsid w:val="003A0A80"/>
    <w:rsid w:val="003A44E5"/>
    <w:rsid w:val="003B5F79"/>
    <w:rsid w:val="003F169E"/>
    <w:rsid w:val="00423519"/>
    <w:rsid w:val="004379C6"/>
    <w:rsid w:val="004436BB"/>
    <w:rsid w:val="00447276"/>
    <w:rsid w:val="004656F2"/>
    <w:rsid w:val="004725D4"/>
    <w:rsid w:val="00484DD2"/>
    <w:rsid w:val="004858B2"/>
    <w:rsid w:val="004B2681"/>
    <w:rsid w:val="004B6172"/>
    <w:rsid w:val="004D24E1"/>
    <w:rsid w:val="004E506D"/>
    <w:rsid w:val="00565B9A"/>
    <w:rsid w:val="00571B0D"/>
    <w:rsid w:val="00576EA6"/>
    <w:rsid w:val="005A4605"/>
    <w:rsid w:val="005C3E29"/>
    <w:rsid w:val="005E4A5E"/>
    <w:rsid w:val="005E514F"/>
    <w:rsid w:val="006005FB"/>
    <w:rsid w:val="00616416"/>
    <w:rsid w:val="0062119E"/>
    <w:rsid w:val="00627DAC"/>
    <w:rsid w:val="00630449"/>
    <w:rsid w:val="0063712A"/>
    <w:rsid w:val="006653E3"/>
    <w:rsid w:val="00673569"/>
    <w:rsid w:val="00683EA6"/>
    <w:rsid w:val="006B74DE"/>
    <w:rsid w:val="006C056F"/>
    <w:rsid w:val="006C5B18"/>
    <w:rsid w:val="006C5E08"/>
    <w:rsid w:val="006C6F97"/>
    <w:rsid w:val="006C731D"/>
    <w:rsid w:val="00785B8B"/>
    <w:rsid w:val="00797C6A"/>
    <w:rsid w:val="007A2546"/>
    <w:rsid w:val="007E5001"/>
    <w:rsid w:val="00806D8F"/>
    <w:rsid w:val="00812A30"/>
    <w:rsid w:val="008C415B"/>
    <w:rsid w:val="00907557"/>
    <w:rsid w:val="00926C87"/>
    <w:rsid w:val="00955E13"/>
    <w:rsid w:val="009867A4"/>
    <w:rsid w:val="009B4B78"/>
    <w:rsid w:val="009C5522"/>
    <w:rsid w:val="009F1323"/>
    <w:rsid w:val="00A04D0E"/>
    <w:rsid w:val="00A16743"/>
    <w:rsid w:val="00A24808"/>
    <w:rsid w:val="00A27798"/>
    <w:rsid w:val="00A72DC8"/>
    <w:rsid w:val="00A96F7C"/>
    <w:rsid w:val="00AB3815"/>
    <w:rsid w:val="00AB5070"/>
    <w:rsid w:val="00AC24ED"/>
    <w:rsid w:val="00AC560B"/>
    <w:rsid w:val="00AD7672"/>
    <w:rsid w:val="00AE341C"/>
    <w:rsid w:val="00B272E9"/>
    <w:rsid w:val="00B70EFD"/>
    <w:rsid w:val="00BB25EC"/>
    <w:rsid w:val="00BE6079"/>
    <w:rsid w:val="00BF3EE9"/>
    <w:rsid w:val="00C05188"/>
    <w:rsid w:val="00C15A10"/>
    <w:rsid w:val="00C5043A"/>
    <w:rsid w:val="00C53A1E"/>
    <w:rsid w:val="00C54A32"/>
    <w:rsid w:val="00C94EE0"/>
    <w:rsid w:val="00CA0B80"/>
    <w:rsid w:val="00CE7FCB"/>
    <w:rsid w:val="00CF4C56"/>
    <w:rsid w:val="00D61F97"/>
    <w:rsid w:val="00D62C7C"/>
    <w:rsid w:val="00D66148"/>
    <w:rsid w:val="00D77DE1"/>
    <w:rsid w:val="00D953BC"/>
    <w:rsid w:val="00DA2209"/>
    <w:rsid w:val="00DA2C8F"/>
    <w:rsid w:val="00DB1945"/>
    <w:rsid w:val="00DD3CC1"/>
    <w:rsid w:val="00DD5905"/>
    <w:rsid w:val="00E0407D"/>
    <w:rsid w:val="00E21502"/>
    <w:rsid w:val="00E82D24"/>
    <w:rsid w:val="00E83383"/>
    <w:rsid w:val="00EB04E5"/>
    <w:rsid w:val="00EB3277"/>
    <w:rsid w:val="00ED10DD"/>
    <w:rsid w:val="00F11F3E"/>
    <w:rsid w:val="00F832C0"/>
    <w:rsid w:val="00F91587"/>
    <w:rsid w:val="00F91A2B"/>
    <w:rsid w:val="00FB2A8B"/>
    <w:rsid w:val="00FD5CF1"/>
    <w:rsid w:val="015B441D"/>
    <w:rsid w:val="01C50EF3"/>
    <w:rsid w:val="023F5C04"/>
    <w:rsid w:val="03C874C4"/>
    <w:rsid w:val="058B6DA4"/>
    <w:rsid w:val="07052BE0"/>
    <w:rsid w:val="08D17665"/>
    <w:rsid w:val="0AE8677D"/>
    <w:rsid w:val="0CE10C43"/>
    <w:rsid w:val="0D6B2F1F"/>
    <w:rsid w:val="0D853CA7"/>
    <w:rsid w:val="0D867155"/>
    <w:rsid w:val="0EBD49ED"/>
    <w:rsid w:val="0EFF62B3"/>
    <w:rsid w:val="10DB567E"/>
    <w:rsid w:val="15410CF5"/>
    <w:rsid w:val="167A3E3B"/>
    <w:rsid w:val="170058EB"/>
    <w:rsid w:val="17445215"/>
    <w:rsid w:val="17A9427F"/>
    <w:rsid w:val="19601301"/>
    <w:rsid w:val="198254FD"/>
    <w:rsid w:val="1B475092"/>
    <w:rsid w:val="1B554CB7"/>
    <w:rsid w:val="1B6A5707"/>
    <w:rsid w:val="1D6A6000"/>
    <w:rsid w:val="1D781DAA"/>
    <w:rsid w:val="1E894B3F"/>
    <w:rsid w:val="1FBA4B54"/>
    <w:rsid w:val="20F06D17"/>
    <w:rsid w:val="23E073EA"/>
    <w:rsid w:val="24862991"/>
    <w:rsid w:val="25190BB0"/>
    <w:rsid w:val="25465A38"/>
    <w:rsid w:val="25534E9A"/>
    <w:rsid w:val="26324A65"/>
    <w:rsid w:val="26705BD5"/>
    <w:rsid w:val="27375052"/>
    <w:rsid w:val="274D0E83"/>
    <w:rsid w:val="27D97111"/>
    <w:rsid w:val="28BD4499"/>
    <w:rsid w:val="29C61AB9"/>
    <w:rsid w:val="2E510E7E"/>
    <w:rsid w:val="2EE4751C"/>
    <w:rsid w:val="308910A9"/>
    <w:rsid w:val="30A15AE3"/>
    <w:rsid w:val="31077FF8"/>
    <w:rsid w:val="313E23EB"/>
    <w:rsid w:val="31B22742"/>
    <w:rsid w:val="320809D3"/>
    <w:rsid w:val="325D3AD1"/>
    <w:rsid w:val="37906629"/>
    <w:rsid w:val="37BF0D4E"/>
    <w:rsid w:val="3A0C4619"/>
    <w:rsid w:val="3A1440A3"/>
    <w:rsid w:val="3BB04F49"/>
    <w:rsid w:val="3D511B86"/>
    <w:rsid w:val="3DD61523"/>
    <w:rsid w:val="3E0C3EF7"/>
    <w:rsid w:val="3E0D39F0"/>
    <w:rsid w:val="3FC3280C"/>
    <w:rsid w:val="40562A1D"/>
    <w:rsid w:val="433C1948"/>
    <w:rsid w:val="459C763C"/>
    <w:rsid w:val="46256620"/>
    <w:rsid w:val="469D400B"/>
    <w:rsid w:val="48690280"/>
    <w:rsid w:val="48A178B9"/>
    <w:rsid w:val="49AA2DAC"/>
    <w:rsid w:val="4A1E68F1"/>
    <w:rsid w:val="4B7E563E"/>
    <w:rsid w:val="4BD365CA"/>
    <w:rsid w:val="51FE510F"/>
    <w:rsid w:val="52AA348F"/>
    <w:rsid w:val="557F3019"/>
    <w:rsid w:val="5A2D79CD"/>
    <w:rsid w:val="5ACC575E"/>
    <w:rsid w:val="5ADC75CA"/>
    <w:rsid w:val="5C033CB4"/>
    <w:rsid w:val="5C643069"/>
    <w:rsid w:val="5C6D3CDF"/>
    <w:rsid w:val="5CA159C1"/>
    <w:rsid w:val="5E6B0505"/>
    <w:rsid w:val="5EF34F31"/>
    <w:rsid w:val="605668D2"/>
    <w:rsid w:val="606B2AB6"/>
    <w:rsid w:val="61392A42"/>
    <w:rsid w:val="613C3855"/>
    <w:rsid w:val="62C325F2"/>
    <w:rsid w:val="64AF4028"/>
    <w:rsid w:val="65607758"/>
    <w:rsid w:val="690E0BAD"/>
    <w:rsid w:val="6981114F"/>
    <w:rsid w:val="698A492E"/>
    <w:rsid w:val="6B1451A0"/>
    <w:rsid w:val="6B400A62"/>
    <w:rsid w:val="6CC17C42"/>
    <w:rsid w:val="6CE06328"/>
    <w:rsid w:val="6FA355B4"/>
    <w:rsid w:val="7159165B"/>
    <w:rsid w:val="73554416"/>
    <w:rsid w:val="73D32B93"/>
    <w:rsid w:val="756C1513"/>
    <w:rsid w:val="77636AC1"/>
    <w:rsid w:val="778F2AB2"/>
    <w:rsid w:val="786E7301"/>
    <w:rsid w:val="78DF7D0B"/>
    <w:rsid w:val="7A74159E"/>
    <w:rsid w:val="7AA206C3"/>
    <w:rsid w:val="7AE25535"/>
    <w:rsid w:val="7C853F65"/>
    <w:rsid w:val="7C8B15A1"/>
    <w:rsid w:val="7CE337F2"/>
    <w:rsid w:val="7DF7380D"/>
    <w:rsid w:val="7E315C19"/>
    <w:rsid w:val="7E6E37F2"/>
    <w:rsid w:val="7FBF45D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Balloon Text"/>
    <w:basedOn w:val="1"/>
    <w:link w:val="14"/>
    <w:semiHidden/>
    <w:qFormat/>
    <w:uiPriority w:val="0"/>
    <w:rPr>
      <w:sz w:val="18"/>
      <w:szCs w:val="18"/>
    </w:rPr>
  </w:style>
  <w:style w:type="paragraph" w:styleId="3">
    <w:name w:val="footer"/>
    <w:basedOn w:val="1"/>
    <w:link w:val="13"/>
    <w:unhideWhenUsed/>
    <w:qFormat/>
    <w:uiPriority w:val="0"/>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rFonts w:cs="Times New Roman"/>
      <w:b/>
      <w:bCs/>
    </w:rPr>
  </w:style>
  <w:style w:type="character" w:styleId="8">
    <w:name w:val="page number"/>
    <w:basedOn w:val="6"/>
    <w:qFormat/>
    <w:uiPriority w:val="0"/>
    <w:rPr/>
  </w:style>
  <w:style w:type="paragraph" w:customStyle="1" w:styleId="10">
    <w:name w:val="列出段落1"/>
    <w:basedOn w:val="1"/>
    <w:qFormat/>
    <w:uiPriority w:val="34"/>
    <w:pPr>
      <w:ind w:firstLine="420" w:firstLineChars="200"/>
    </w:pPr>
  </w:style>
  <w:style w:type="paragraph" w:customStyle="1" w:styleId="11">
    <w:name w:val="Char"/>
    <w:basedOn w:val="1"/>
    <w:qFormat/>
    <w:uiPriority w:val="0"/>
    <w:pPr>
      <w:spacing w:line="360" w:lineRule="auto"/>
      <w:ind w:firstLine="200" w:firstLineChars="200"/>
    </w:pPr>
    <w:rPr>
      <w:rFonts w:ascii="宋体" w:hAnsi="宋体" w:cs="宋体"/>
      <w:sz w:val="24"/>
      <w:szCs w:val="20"/>
    </w:rPr>
  </w:style>
  <w:style w:type="character" w:customStyle="1" w:styleId="12">
    <w:name w:val="页眉 Char"/>
    <w:basedOn w:val="6"/>
    <w:link w:val="4"/>
    <w:qFormat/>
    <w:uiPriority w:val="0"/>
    <w:rPr>
      <w:sz w:val="18"/>
      <w:szCs w:val="18"/>
    </w:rPr>
  </w:style>
  <w:style w:type="character" w:customStyle="1" w:styleId="13">
    <w:name w:val="页脚 Char"/>
    <w:basedOn w:val="6"/>
    <w:link w:val="3"/>
    <w:qFormat/>
    <w:uiPriority w:val="0"/>
    <w:rPr>
      <w:sz w:val="18"/>
      <w:szCs w:val="18"/>
    </w:rPr>
  </w:style>
  <w:style w:type="character" w:customStyle="1" w:styleId="14">
    <w:name w:val="批注框文本 Char"/>
    <w:basedOn w:val="6"/>
    <w:link w:val="2"/>
    <w:semiHidden/>
    <w:qFormat/>
    <w:uiPriority w:val="0"/>
    <w:rPr>
      <w:rFonts w:ascii="Times New Roman" w:hAnsi="Times New Roman" w:eastAsia="宋体" w:cs="Times New Roman"/>
      <w:sz w:val="18"/>
      <w:szCs w:val="18"/>
    </w:rPr>
  </w:style>
  <w:style w:type="character" w:customStyle="1" w:styleId="15">
    <w:name w:val="font21"/>
    <w:basedOn w:val="6"/>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1535</Words>
  <Characters>8753</Characters>
  <Lines>72</Lines>
  <Paragraphs>20</Paragraphs>
  <TotalTime>0</TotalTime>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2016-02-24T07:45:00Z</dcterms:created>
  <dc:creator>User</dc:creator>
  <cp:lastModifiedBy>WangKe</cp:lastModifiedBy>
  <cp:lastPrinted>2018-01-19T06:09:00Z</cp:lastPrinted>
  <dcterms:modified xsi:type="dcterms:W3CDTF">2020-02-19T09:35:19Z</dcterms:modified>
  <dc:title>银川市金凤区第四回民小学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