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金凤区第十五小学2020年部门预算</w:t>
      </w: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lang w:eastAsia="zh-CN"/>
        </w:rPr>
        <w:t>金凤区第十五小学</w:t>
      </w:r>
      <w:r>
        <w:rPr>
          <w:rFonts w:hint="eastAsia" w:ascii="仿宋_GB2312" w:hAnsi="宋体" w:eastAsia="仿宋_GB2312"/>
          <w:b/>
          <w:kern w:val="0"/>
          <w:sz w:val="36"/>
          <w:szCs w:val="36"/>
        </w:rPr>
        <w:t>2020年部门预算——单位概况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黑体" w:hAnsi="黑体" w:eastAsia="黑体" w:cs="宋体"/>
          <w:bCs/>
          <w:kern w:val="0"/>
          <w:sz w:val="32"/>
          <w:szCs w:val="32"/>
        </w:rPr>
        <w:t xml:space="preserve">   </w:t>
      </w:r>
      <w:r>
        <w:rPr>
          <w:rFonts w:hint="eastAsia" w:ascii="仿宋" w:hAnsi="仿宋" w:eastAsia="仿宋" w:cs="宋体"/>
          <w:bCs/>
          <w:kern w:val="0"/>
          <w:sz w:val="32"/>
          <w:szCs w:val="32"/>
        </w:rPr>
        <w:t xml:space="preserve">  </w:t>
      </w:r>
      <w:r>
        <w:rPr>
          <w:rFonts w:hint="eastAsia" w:ascii="黑体" w:hAnsi="黑体" w:eastAsia="黑体" w:cs="宋体"/>
          <w:bCs/>
          <w:kern w:val="0"/>
          <w:sz w:val="32"/>
          <w:szCs w:val="32"/>
        </w:rPr>
        <w:t xml:space="preserve"> </w:t>
      </w:r>
      <w:r>
        <w:rPr>
          <w:rFonts w:hint="eastAsia" w:ascii="仿宋_GB2312" w:hAnsi="仿宋_GB2312" w:eastAsia="仿宋_GB2312" w:cs="仿宋_GB2312"/>
          <w:bCs/>
          <w:sz w:val="32"/>
          <w:szCs w:val="32"/>
        </w:rPr>
        <w:t>认真贯彻落实党和国家的方针、政策，正确执行上级主管部门的决议和指示，全面实施素质教育，培养德、智、体、美等方面全面发展的社会主义事业的建设者和接班人。根据教育规律、社会要求和学校实际，组织制定学校发展的远景规划、近期目标、学年和学期各项工作计划以及各项工作指标并组织实施。加强学校的科学化管理，制定和健全各项规章制度，规范办学行为，培养良好校风，逐步实现管理决策的科学化，管理方法的定量化和管理手段的现代化。</w:t>
      </w:r>
      <w:r>
        <w:rPr>
          <w:rFonts w:hint="eastAsia" w:ascii="仿宋" w:hAnsi="仿宋" w:eastAsia="仿宋" w:cs="宋体"/>
          <w:bCs/>
          <w:kern w:val="0"/>
          <w:sz w:val="32"/>
          <w:szCs w:val="32"/>
        </w:rPr>
        <w:t xml:space="preserve"> </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ind w:firstLine="643" w:firstLineChars="200"/>
        <w:jc w:val="left"/>
        <w:rPr>
          <w:rFonts w:ascii="仿宋" w:hAnsi="仿宋" w:eastAsia="仿宋" w:cs="宋体"/>
          <w:bCs/>
          <w:kern w:val="0"/>
          <w:sz w:val="32"/>
          <w:szCs w:val="32"/>
        </w:rPr>
      </w:pPr>
      <w:r>
        <w:rPr>
          <w:rFonts w:hint="eastAsia" w:ascii="黑体" w:hAnsi="黑体" w:eastAsia="黑体" w:cs="宋体"/>
          <w:b/>
          <w:bCs/>
          <w:kern w:val="0"/>
          <w:sz w:val="32"/>
          <w:szCs w:val="32"/>
        </w:rPr>
        <w:t xml:space="preserve"> </w:t>
      </w:r>
      <w:r>
        <w:rPr>
          <w:rFonts w:hint="eastAsia" w:ascii="仿宋" w:hAnsi="仿宋" w:eastAsia="仿宋" w:cs="宋体"/>
          <w:bCs/>
          <w:kern w:val="0"/>
          <w:sz w:val="32"/>
          <w:szCs w:val="32"/>
        </w:rPr>
        <w:t>金凤区第</w:t>
      </w:r>
      <w:r>
        <w:rPr>
          <w:rFonts w:hint="eastAsia" w:ascii="仿宋" w:hAnsi="仿宋" w:eastAsia="仿宋" w:cs="宋体"/>
          <w:bCs/>
          <w:kern w:val="0"/>
          <w:sz w:val="32"/>
          <w:szCs w:val="32"/>
          <w:lang w:val="en-US" w:eastAsia="zh-CN"/>
        </w:rPr>
        <w:t>十五</w:t>
      </w:r>
      <w:r>
        <w:rPr>
          <w:rFonts w:hint="eastAsia" w:ascii="仿宋" w:hAnsi="仿宋" w:eastAsia="仿宋" w:cs="宋体"/>
          <w:bCs/>
          <w:kern w:val="0"/>
          <w:sz w:val="32"/>
          <w:szCs w:val="32"/>
        </w:rPr>
        <w:t>小学始建于20</w:t>
      </w:r>
      <w:r>
        <w:rPr>
          <w:rFonts w:hint="eastAsia" w:ascii="仿宋" w:hAnsi="仿宋" w:eastAsia="仿宋" w:cs="宋体"/>
          <w:bCs/>
          <w:kern w:val="0"/>
          <w:sz w:val="32"/>
          <w:szCs w:val="32"/>
          <w:lang w:val="en-US" w:eastAsia="zh-CN"/>
        </w:rPr>
        <w:t>0</w:t>
      </w:r>
      <w:r>
        <w:rPr>
          <w:rFonts w:hint="eastAsia" w:ascii="仿宋" w:hAnsi="仿宋" w:eastAsia="仿宋" w:cs="宋体"/>
          <w:bCs/>
          <w:kern w:val="0"/>
          <w:sz w:val="32"/>
          <w:szCs w:val="32"/>
        </w:rPr>
        <w:t>7年7月，是一所义务教育阶段学校，金凤区编办核定教师编制13个，现有教学班</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个，在校学生</w:t>
      </w:r>
      <w:r>
        <w:rPr>
          <w:rFonts w:hint="eastAsia" w:ascii="仿宋" w:hAnsi="仿宋" w:eastAsia="仿宋" w:cs="宋体"/>
          <w:bCs/>
          <w:kern w:val="0"/>
          <w:sz w:val="32"/>
          <w:szCs w:val="32"/>
          <w:lang w:val="en-US" w:eastAsia="zh-CN"/>
        </w:rPr>
        <w:t>345</w:t>
      </w:r>
      <w:r>
        <w:rPr>
          <w:rFonts w:hint="eastAsia" w:ascii="仿宋" w:hAnsi="仿宋" w:eastAsia="仿宋" w:cs="宋体"/>
          <w:bCs/>
          <w:kern w:val="0"/>
          <w:sz w:val="32"/>
          <w:szCs w:val="32"/>
        </w:rPr>
        <w:t>人，在编教师</w:t>
      </w:r>
      <w:r>
        <w:rPr>
          <w:rFonts w:hint="eastAsia" w:ascii="仿宋" w:hAnsi="仿宋" w:eastAsia="仿宋" w:cs="宋体"/>
          <w:bCs/>
          <w:kern w:val="0"/>
          <w:sz w:val="32"/>
          <w:szCs w:val="32"/>
          <w:lang w:val="en-US" w:eastAsia="zh-CN"/>
        </w:rPr>
        <w:t>11</w:t>
      </w:r>
      <w:r>
        <w:rPr>
          <w:rFonts w:hint="eastAsia" w:ascii="仿宋" w:hAnsi="仿宋" w:eastAsia="仿宋" w:cs="宋体"/>
          <w:bCs/>
          <w:kern w:val="0"/>
          <w:sz w:val="32"/>
          <w:szCs w:val="32"/>
        </w:rPr>
        <w:t>名，学校占地面积</w:t>
      </w:r>
      <w:r>
        <w:rPr>
          <w:rFonts w:hint="eastAsia" w:ascii="仿宋" w:hAnsi="仿宋" w:eastAsia="仿宋" w:cs="宋体"/>
          <w:bCs/>
          <w:kern w:val="0"/>
          <w:sz w:val="32"/>
          <w:szCs w:val="32"/>
          <w:lang w:val="en-US" w:eastAsia="zh-CN"/>
        </w:rPr>
        <w:t>13000</w:t>
      </w:r>
      <w:r>
        <w:rPr>
          <w:rFonts w:hint="eastAsia" w:ascii="仿宋" w:hAnsi="仿宋" w:eastAsia="仿宋" w:cs="宋体"/>
          <w:bCs/>
          <w:kern w:val="0"/>
          <w:sz w:val="32"/>
          <w:szCs w:val="32"/>
        </w:rPr>
        <w:t>平方米，房屋建筑采暖面积</w:t>
      </w:r>
      <w:r>
        <w:rPr>
          <w:rFonts w:hint="eastAsia" w:ascii="仿宋" w:hAnsi="仿宋" w:eastAsia="仿宋" w:cs="宋体"/>
          <w:bCs/>
          <w:kern w:val="0"/>
          <w:sz w:val="32"/>
          <w:szCs w:val="32"/>
          <w:lang w:val="en-US" w:eastAsia="zh-CN"/>
        </w:rPr>
        <w:t>2312</w:t>
      </w:r>
      <w:r>
        <w:rPr>
          <w:rFonts w:hint="eastAsia" w:ascii="仿宋" w:hAnsi="仿宋" w:eastAsia="仿宋" w:cs="宋体"/>
          <w:bCs/>
          <w:kern w:val="0"/>
          <w:sz w:val="32"/>
          <w:szCs w:val="32"/>
        </w:rPr>
        <w:t>平方米，我校是独立的财务预算、核算单位。</w:t>
      </w:r>
    </w:p>
    <w:p>
      <w:pPr>
        <w:widowControl/>
        <w:spacing w:line="56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lang w:eastAsia="zh-CN"/>
        </w:rPr>
        <w:t>金凤区第十五小学</w:t>
      </w:r>
      <w:r>
        <w:rPr>
          <w:rFonts w:hint="eastAsia" w:ascii="仿宋_GB2312" w:hAnsi="宋体" w:eastAsia="仿宋_GB2312"/>
          <w:b/>
          <w:kern w:val="0"/>
          <w:sz w:val="36"/>
          <w:szCs w:val="36"/>
        </w:rPr>
        <w:t>2020年部门预算——预算表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203.03</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2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right"/>
              <w:rPr>
                <w:rFonts w:hint="default" w:ascii="宋体" w:hAnsi="宋体" w:cs="Arial"/>
                <w:color w:val="000000"/>
                <w:kern w:val="0"/>
                <w:sz w:val="22"/>
                <w:szCs w:val="22"/>
                <w:highlight w:val="none"/>
                <w:lang w:val="en-US"/>
              </w:rPr>
            </w:pPr>
            <w:r>
              <w:rPr>
                <w:rFonts w:hint="eastAsia" w:ascii="宋体" w:hAnsi="宋体" w:cs="Arial"/>
                <w:color w:val="000000"/>
                <w:kern w:val="0"/>
                <w:sz w:val="22"/>
                <w:szCs w:val="22"/>
                <w:highlight w:val="none"/>
                <w:lang w:val="en-US" w:eastAsia="zh-CN"/>
              </w:rPr>
              <w:t>147.80</w:t>
            </w:r>
          </w:p>
        </w:tc>
        <w:tc>
          <w:tcPr>
            <w:tcW w:w="1360" w:type="dxa"/>
            <w:tcBorders>
              <w:top w:val="nil"/>
              <w:left w:val="nil"/>
              <w:bottom w:val="single" w:color="000000" w:sz="4" w:space="0"/>
              <w:right w:val="single" w:color="000000" w:sz="4" w:space="0"/>
            </w:tcBorders>
            <w:vAlign w:val="center"/>
          </w:tcPr>
          <w:p>
            <w:pPr>
              <w:widowControl/>
              <w:jc w:val="right"/>
              <w:rPr>
                <w:rFonts w:hint="default" w:ascii="宋体" w:hAnsi="宋体" w:cs="Arial"/>
                <w:color w:val="000000"/>
                <w:kern w:val="0"/>
                <w:sz w:val="22"/>
                <w:szCs w:val="22"/>
                <w:highlight w:val="none"/>
                <w:lang w:val="en-US"/>
              </w:rPr>
            </w:pPr>
            <w:r>
              <w:rPr>
                <w:rFonts w:hint="eastAsia" w:ascii="宋体" w:hAnsi="宋体" w:cs="Arial"/>
                <w:color w:val="000000"/>
                <w:kern w:val="0"/>
                <w:sz w:val="22"/>
                <w:szCs w:val="22"/>
                <w:highlight w:val="none"/>
                <w:lang w:val="en-US" w:eastAsia="zh-CN"/>
              </w:rPr>
              <w:t>147.80</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hint="default" w:ascii="宋体" w:hAnsi="宋体" w:cs="Arial"/>
                <w:color w:val="000000"/>
                <w:kern w:val="0"/>
                <w:sz w:val="22"/>
                <w:szCs w:val="22"/>
                <w:highlight w:val="none"/>
                <w:lang w:val="en-US"/>
              </w:rPr>
            </w:pPr>
            <w:r>
              <w:rPr>
                <w:rFonts w:hint="eastAsia" w:ascii="宋体" w:hAnsi="宋体" w:cs="Arial"/>
                <w:color w:val="000000"/>
                <w:kern w:val="0"/>
                <w:sz w:val="22"/>
                <w:szCs w:val="22"/>
                <w:highlight w:val="none"/>
                <w:lang w:val="en-US" w:eastAsia="zh-CN"/>
              </w:rPr>
              <w:t>33.48</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hint="default" w:ascii="宋体" w:hAnsi="宋体" w:cs="Arial"/>
                <w:color w:val="000000"/>
                <w:kern w:val="0"/>
                <w:sz w:val="22"/>
                <w:szCs w:val="22"/>
                <w:highlight w:val="none"/>
                <w:lang w:val="en-US"/>
              </w:rPr>
            </w:pPr>
            <w:r>
              <w:rPr>
                <w:rFonts w:hint="eastAsia" w:ascii="宋体" w:hAnsi="宋体" w:cs="Arial"/>
                <w:color w:val="000000"/>
                <w:kern w:val="0"/>
                <w:sz w:val="22"/>
                <w:szCs w:val="22"/>
                <w:highlight w:val="none"/>
                <w:lang w:val="en-US" w:eastAsia="zh-CN"/>
              </w:rPr>
              <w:t>33.48</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hint="default" w:ascii="宋体" w:hAnsi="宋体" w:cs="Arial"/>
                <w:color w:val="000000"/>
                <w:kern w:val="0"/>
                <w:sz w:val="22"/>
                <w:szCs w:val="22"/>
                <w:lang w:val="en-US"/>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w:t>
            </w:r>
            <w:r>
              <w:rPr>
                <w:rFonts w:hint="eastAsia" w:ascii="宋体" w:hAnsi="宋体" w:cs="Arial"/>
                <w:color w:val="000000"/>
                <w:kern w:val="0"/>
                <w:sz w:val="22"/>
                <w:szCs w:val="22"/>
                <w:lang w:eastAsia="zh-CN"/>
              </w:rPr>
              <w:t>十五</w:t>
            </w:r>
            <w:r>
              <w:rPr>
                <w:rFonts w:hint="eastAsia" w:ascii="宋体" w:hAnsi="宋体" w:cs="Arial"/>
                <w:color w:val="000000"/>
                <w:kern w:val="0"/>
                <w:sz w:val="22"/>
                <w:szCs w:val="22"/>
              </w:rPr>
              <w:t>）卫生健康支出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8.54</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8.54</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13.21</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13.21</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w:t>
            </w:r>
            <w:r>
              <w:rPr>
                <w:rFonts w:hint="eastAsia" w:ascii="宋体" w:hAnsi="宋体" w:cs="Arial"/>
                <w:color w:val="000000"/>
                <w:kern w:val="0"/>
                <w:sz w:val="22"/>
                <w:szCs w:val="22"/>
                <w:lang w:eastAsia="zh-CN"/>
              </w:rPr>
              <w:t>十五</w:t>
            </w:r>
            <w:r>
              <w:rPr>
                <w:rFonts w:hint="eastAsia" w:ascii="宋体" w:hAnsi="宋体" w:cs="Arial"/>
                <w:color w:val="000000"/>
                <w:kern w:val="0"/>
                <w:sz w:val="22"/>
                <w:szCs w:val="22"/>
              </w:rPr>
              <w:t>）粮油物资储备支出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203.03</w:t>
            </w:r>
            <w:r>
              <w:rPr>
                <w:rFonts w:hint="eastAsia" w:ascii="宋体" w:hAnsi="宋体" w:cs="Arial"/>
                <w:color w:val="000000"/>
                <w:kern w:val="0"/>
                <w:sz w:val="22"/>
                <w:szCs w:val="22"/>
              </w:rPr>
              <w:t>　</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hint="default" w:ascii="宋体" w:hAnsi="宋体" w:eastAsia="宋体" w:cs="Arial"/>
                <w:b/>
                <w:bCs/>
                <w:color w:val="000000"/>
                <w:kern w:val="0"/>
                <w:sz w:val="22"/>
                <w:szCs w:val="22"/>
                <w:lang w:val="en-US" w:eastAsia="zh-CN"/>
              </w:rPr>
            </w:pPr>
            <w:r>
              <w:rPr>
                <w:rFonts w:hint="eastAsia" w:ascii="宋体" w:hAnsi="宋体" w:cs="Arial"/>
                <w:b/>
                <w:bCs/>
                <w:color w:val="000000"/>
                <w:kern w:val="0"/>
                <w:sz w:val="22"/>
                <w:szCs w:val="22"/>
              </w:rPr>
              <w:t>支出总计</w:t>
            </w:r>
            <w:r>
              <w:rPr>
                <w:rFonts w:hint="eastAsia" w:ascii="宋体" w:hAnsi="宋体" w:cs="Arial"/>
                <w:b/>
                <w:bCs/>
                <w:color w:val="000000"/>
                <w:kern w:val="0"/>
                <w:sz w:val="22"/>
                <w:szCs w:val="22"/>
                <w:lang w:eastAsia="zh-CN"/>
              </w:rPr>
              <w:t>：</w:t>
            </w:r>
            <w:r>
              <w:rPr>
                <w:rFonts w:hint="eastAsia" w:ascii="宋体" w:hAnsi="宋体" w:cs="Arial"/>
                <w:b/>
                <w:bCs/>
                <w:color w:val="000000"/>
                <w:kern w:val="0"/>
                <w:sz w:val="22"/>
                <w:szCs w:val="22"/>
                <w:lang w:val="en-US" w:eastAsia="zh-CN"/>
              </w:rPr>
              <w:t>203.03</w:t>
            </w:r>
          </w:p>
        </w:tc>
      </w:tr>
    </w:tbl>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0" w:firstLineChars="200"/>
        <w:outlineLvl w:val="1"/>
        <w:rPr>
          <w:rFonts w:hint="eastAsia"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2517"/>
        <w:gridCol w:w="1155"/>
        <w:gridCol w:w="1095"/>
        <w:gridCol w:w="1095"/>
        <w:gridCol w:w="1080"/>
        <w:gridCol w:w="1185"/>
        <w:gridCol w:w="795"/>
        <w:gridCol w:w="1247"/>
        <w:gridCol w:w="1247"/>
        <w:gridCol w:w="1254"/>
      </w:tblGrid>
      <w:tr>
        <w:tblPrEx>
          <w:tblCellMar>
            <w:top w:w="0" w:type="dxa"/>
            <w:left w:w="108" w:type="dxa"/>
            <w:bottom w:w="0" w:type="dxa"/>
            <w:right w:w="108" w:type="dxa"/>
          </w:tblCellMar>
        </w:tblPrEx>
        <w:trPr>
          <w:trHeight w:val="555" w:hRule="atLeast"/>
        </w:trPr>
        <w:tc>
          <w:tcPr>
            <w:tcW w:w="361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115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455"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543"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25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115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2050202</w:t>
            </w:r>
          </w:p>
        </w:tc>
        <w:tc>
          <w:tcPr>
            <w:tcW w:w="25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Arial"/>
                <w:color w:val="000000"/>
                <w:kern w:val="0"/>
                <w:sz w:val="22"/>
                <w:szCs w:val="22"/>
              </w:rPr>
              <w:t>小学教育</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147.80</w:t>
            </w:r>
            <w:bookmarkStart w:id="0" w:name="_GoBack"/>
            <w:bookmarkEnd w:id="0"/>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hint="default" w:ascii="宋体" w:hAnsi="宋体" w:cs="宋体"/>
                <w:color w:val="000000"/>
                <w:kern w:val="0"/>
                <w:sz w:val="20"/>
                <w:szCs w:val="20"/>
                <w:highlight w:val="none"/>
                <w:lang w:val="en-US"/>
              </w:rPr>
            </w:pPr>
            <w:r>
              <w:rPr>
                <w:rFonts w:hint="eastAsia" w:ascii="宋体" w:hAnsi="宋体" w:cs="宋体"/>
                <w:color w:val="000000"/>
                <w:kern w:val="0"/>
                <w:sz w:val="20"/>
                <w:szCs w:val="20"/>
                <w:highlight w:val="none"/>
                <w:lang w:val="en-US" w:eastAsia="zh-CN"/>
              </w:rPr>
              <w:t>147.80</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147.80</w:t>
            </w:r>
            <w:r>
              <w:rPr>
                <w:rFonts w:hint="eastAsia" w:ascii="宋体" w:hAnsi="宋体" w:cs="宋体"/>
                <w:color w:val="000000"/>
                <w:kern w:val="0"/>
                <w:sz w:val="20"/>
                <w:szCs w:val="20"/>
                <w:highlight w:val="none"/>
              </w:rPr>
              <w:t>　</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2080502</w:t>
            </w:r>
          </w:p>
        </w:tc>
        <w:tc>
          <w:tcPr>
            <w:tcW w:w="25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宋体"/>
                <w:color w:val="000000"/>
                <w:kern w:val="0"/>
                <w:sz w:val="20"/>
                <w:szCs w:val="20"/>
                <w:lang w:val="en-US" w:eastAsia="zh-CN"/>
              </w:rPr>
              <w:t>事业单位离退休</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3.6</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2080505</w:t>
            </w:r>
          </w:p>
        </w:tc>
        <w:tc>
          <w:tcPr>
            <w:tcW w:w="25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机关事业单位基本养老保险缴费支出</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21.34</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21.34</w:t>
            </w:r>
            <w:r>
              <w:rPr>
                <w:rFonts w:hint="eastAsia" w:ascii="宋体" w:hAnsi="宋体" w:cs="宋体"/>
                <w:color w:val="000000"/>
                <w:kern w:val="0"/>
                <w:sz w:val="20"/>
                <w:szCs w:val="20"/>
              </w:rPr>
              <w:t>　</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21.34</w:t>
            </w:r>
            <w:r>
              <w:rPr>
                <w:rFonts w:hint="eastAsia" w:ascii="宋体" w:hAnsi="宋体" w:cs="宋体"/>
                <w:color w:val="000000"/>
                <w:kern w:val="0"/>
                <w:sz w:val="20"/>
                <w:szCs w:val="20"/>
              </w:rPr>
              <w:t>　</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2080506</w:t>
            </w:r>
          </w:p>
        </w:tc>
        <w:tc>
          <w:tcPr>
            <w:tcW w:w="25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机关事业单位职业年金缴费支出</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8.54</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8.54</w:t>
            </w:r>
            <w:r>
              <w:rPr>
                <w:rFonts w:hint="eastAsia" w:ascii="宋体" w:hAnsi="宋体" w:cs="宋体"/>
                <w:color w:val="000000"/>
                <w:kern w:val="0"/>
                <w:sz w:val="20"/>
                <w:szCs w:val="20"/>
              </w:rPr>
              <w:t>　</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8.54</w:t>
            </w:r>
            <w:r>
              <w:rPr>
                <w:rFonts w:hint="eastAsia" w:ascii="宋体" w:hAnsi="宋体" w:cs="宋体"/>
                <w:color w:val="000000"/>
                <w:kern w:val="0"/>
                <w:sz w:val="20"/>
                <w:szCs w:val="20"/>
              </w:rPr>
              <w:t>　</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2101102</w:t>
            </w:r>
          </w:p>
        </w:tc>
        <w:tc>
          <w:tcPr>
            <w:tcW w:w="25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事业单位医疗</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8.54</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8.54</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8.54</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0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2210201</w:t>
            </w:r>
          </w:p>
        </w:tc>
        <w:tc>
          <w:tcPr>
            <w:tcW w:w="25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住房公积金</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13.21</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13.21</w:t>
            </w:r>
            <w:r>
              <w:rPr>
                <w:rFonts w:hint="eastAsia" w:ascii="宋体" w:hAnsi="宋体" w:cs="宋体"/>
                <w:color w:val="000000"/>
                <w:kern w:val="0"/>
                <w:sz w:val="20"/>
                <w:szCs w:val="20"/>
              </w:rPr>
              <w:t>　</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13.21</w:t>
            </w:r>
            <w:r>
              <w:rPr>
                <w:rFonts w:hint="eastAsia" w:ascii="宋体" w:hAnsi="宋体" w:cs="宋体"/>
                <w:color w:val="000000"/>
                <w:kern w:val="0"/>
                <w:sz w:val="20"/>
                <w:szCs w:val="20"/>
              </w:rPr>
              <w:t>　</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Pr>
        <w:widowControl/>
        <w:outlineLvl w:val="1"/>
        <w:rPr>
          <w:rFonts w:hint="eastAsia"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w:t>
            </w:r>
            <w:r>
              <w:rPr>
                <w:rFonts w:hint="eastAsia" w:ascii="宋体" w:hAnsi="宋体" w:cs="宋体"/>
                <w:b/>
                <w:bCs/>
                <w:kern w:val="0"/>
                <w:sz w:val="22"/>
                <w:szCs w:val="22"/>
                <w:lang w:val="en-US" w:eastAsia="zh-CN"/>
              </w:rPr>
              <w:t>19</w:t>
            </w:r>
            <w:r>
              <w:rPr>
                <w:rFonts w:hint="eastAsia" w:ascii="宋体" w:hAnsi="宋体" w:cs="宋体"/>
                <w:b/>
                <w:bCs/>
                <w:kern w:val="0"/>
                <w:sz w:val="22"/>
                <w:szCs w:val="22"/>
              </w:rPr>
              <w:t>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lang w:val="en-US" w:eastAsia="zh-CN" w:bidi="ar-SA"/>
              </w:rPr>
            </w:pPr>
            <w:r>
              <w:rPr>
                <w:rFonts w:hint="eastAsia" w:ascii="宋体" w:hAnsi="宋体" w:cs="宋体"/>
                <w:kern w:val="0"/>
                <w:sz w:val="20"/>
                <w:szCs w:val="20"/>
              </w:rPr>
              <w:t>2050202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lang w:val="en-US" w:eastAsia="zh-CN" w:bidi="ar-SA"/>
              </w:rPr>
            </w:pPr>
            <w:r>
              <w:rPr>
                <w:rFonts w:hint="eastAsia" w:ascii="宋体" w:hAnsi="宋体" w:cs="宋体"/>
                <w:kern w:val="0"/>
                <w:sz w:val="20"/>
                <w:szCs w:val="20"/>
              </w:rPr>
              <w:t>　小学教育</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173.06</w:t>
            </w: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lang w:val="en-US" w:eastAsia="zh-CN"/>
              </w:rPr>
              <w:t>147.80</w:t>
            </w:r>
            <w:r>
              <w:rPr>
                <w:rFonts w:hint="eastAsia" w:ascii="宋体" w:hAnsi="宋体" w:cs="宋体"/>
                <w:kern w:val="0"/>
                <w:sz w:val="20"/>
                <w:szCs w:val="20"/>
                <w:highlight w:val="none"/>
              </w:rPr>
              <w:t>　</w:t>
            </w:r>
          </w:p>
        </w:tc>
        <w:tc>
          <w:tcPr>
            <w:tcW w:w="1800" w:type="dxa"/>
            <w:tcBorders>
              <w:top w:val="nil"/>
              <w:left w:val="nil"/>
              <w:bottom w:val="single" w:color="auto" w:sz="4" w:space="0"/>
              <w:right w:val="single" w:color="auto" w:sz="4" w:space="0"/>
            </w:tcBorders>
            <w:vAlign w:val="center"/>
          </w:tcPr>
          <w:p>
            <w:pPr>
              <w:widowControl/>
              <w:jc w:val="right"/>
              <w:rPr>
                <w:rFonts w:hint="default" w:ascii="宋体" w:hAnsi="宋体" w:cs="宋体"/>
                <w:kern w:val="0"/>
                <w:sz w:val="20"/>
                <w:szCs w:val="20"/>
                <w:highlight w:val="none"/>
                <w:lang w:val="en-US"/>
              </w:rPr>
            </w:pPr>
            <w:r>
              <w:rPr>
                <w:rFonts w:hint="eastAsia" w:ascii="宋体" w:hAnsi="宋体" w:cs="宋体"/>
                <w:kern w:val="0"/>
                <w:sz w:val="20"/>
                <w:szCs w:val="20"/>
                <w:highlight w:val="none"/>
                <w:lang w:val="en-US" w:eastAsia="zh-CN"/>
              </w:rPr>
              <w:t>137.62</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10.18</w:t>
            </w:r>
            <w:r>
              <w:rPr>
                <w:rFonts w:hint="eastAsia" w:ascii="宋体" w:hAnsi="宋体" w:cs="宋体"/>
                <w:kern w:val="0"/>
                <w:sz w:val="20"/>
                <w:szCs w:val="20"/>
              </w:rPr>
              <w:t>　</w:t>
            </w:r>
          </w:p>
        </w:tc>
        <w:tc>
          <w:tcPr>
            <w:tcW w:w="1260" w:type="dxa"/>
            <w:gridSpan w:val="2"/>
            <w:tcBorders>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28.8</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26.64%</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2080502</w:t>
            </w:r>
          </w:p>
        </w:tc>
        <w:tc>
          <w:tcPr>
            <w:tcW w:w="1980"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事业单位离退休</w:t>
            </w:r>
          </w:p>
        </w:tc>
        <w:tc>
          <w:tcPr>
            <w:tcW w:w="1779" w:type="dxa"/>
            <w:tcBorders>
              <w:top w:val="nil"/>
              <w:left w:val="nil"/>
              <w:bottom w:val="single" w:color="auto" w:sz="4" w:space="0"/>
              <w:right w:val="single" w:color="auto" w:sz="4" w:space="0"/>
            </w:tcBorders>
            <w:vAlign w:val="center"/>
          </w:tcPr>
          <w:p>
            <w:pPr>
              <w:widowControl/>
              <w:jc w:val="right"/>
              <w:rPr>
                <w:rFonts w:hint="default" w:ascii="宋体" w:hAnsi="宋体" w:cs="宋体"/>
                <w:kern w:val="0"/>
                <w:sz w:val="20"/>
                <w:szCs w:val="20"/>
                <w:lang w:val="en-US" w:eastAsia="zh-CN"/>
              </w:rPr>
            </w:pPr>
            <w:r>
              <w:rPr>
                <w:rFonts w:hint="eastAsia" w:ascii="宋体" w:hAnsi="宋体" w:cs="宋体"/>
                <w:kern w:val="0"/>
                <w:sz w:val="20"/>
                <w:szCs w:val="20"/>
                <w:lang w:val="en-US" w:eastAsia="zh-CN"/>
              </w:rPr>
              <w:t>3.6</w:t>
            </w:r>
          </w:p>
        </w:tc>
        <w:tc>
          <w:tcPr>
            <w:tcW w:w="1620" w:type="dxa"/>
            <w:tcBorders>
              <w:top w:val="nil"/>
              <w:left w:val="nil"/>
              <w:bottom w:val="single" w:color="auto" w:sz="4" w:space="0"/>
              <w:right w:val="single" w:color="auto" w:sz="4" w:space="0"/>
            </w:tcBorders>
            <w:vAlign w:val="center"/>
          </w:tcPr>
          <w:p>
            <w:pPr>
              <w:widowControl/>
              <w:jc w:val="right"/>
              <w:rPr>
                <w:rFonts w:hint="default" w:ascii="宋体" w:hAnsi="宋体" w:cs="宋体"/>
                <w:kern w:val="0"/>
                <w:sz w:val="20"/>
                <w:szCs w:val="20"/>
                <w:lang w:val="en-US" w:eastAsia="zh-CN"/>
              </w:rPr>
            </w:pPr>
            <w:r>
              <w:rPr>
                <w:rFonts w:hint="eastAsia" w:ascii="宋体" w:hAnsi="宋体" w:cs="宋体"/>
                <w:kern w:val="0"/>
                <w:sz w:val="20"/>
                <w:szCs w:val="20"/>
                <w:lang w:val="en-US" w:eastAsia="zh-CN"/>
              </w:rPr>
              <w:t>3.6</w:t>
            </w:r>
          </w:p>
        </w:tc>
        <w:tc>
          <w:tcPr>
            <w:tcW w:w="1800" w:type="dxa"/>
            <w:tcBorders>
              <w:top w:val="nil"/>
              <w:left w:val="nil"/>
              <w:bottom w:val="single" w:color="auto" w:sz="4" w:space="0"/>
              <w:right w:val="single" w:color="auto" w:sz="4" w:space="0"/>
            </w:tcBorders>
            <w:vAlign w:val="center"/>
          </w:tcPr>
          <w:p>
            <w:pPr>
              <w:widowControl/>
              <w:jc w:val="right"/>
              <w:rPr>
                <w:rFonts w:hint="default" w:ascii="宋体" w:hAnsi="宋体" w:cs="宋体"/>
                <w:kern w:val="0"/>
                <w:sz w:val="20"/>
                <w:szCs w:val="20"/>
                <w:lang w:val="en-US" w:eastAsia="zh-CN"/>
              </w:rPr>
            </w:pPr>
            <w:r>
              <w:rPr>
                <w:rFonts w:hint="eastAsia" w:ascii="宋体" w:hAnsi="宋体" w:cs="宋体"/>
                <w:kern w:val="0"/>
                <w:sz w:val="20"/>
                <w:szCs w:val="20"/>
                <w:lang w:val="en-US" w:eastAsia="zh-CN"/>
              </w:rPr>
              <w:t>3.6</w:t>
            </w:r>
          </w:p>
        </w:tc>
        <w:tc>
          <w:tcPr>
            <w:tcW w:w="198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lang w:val="en-US" w:eastAsia="zh-CN"/>
              </w:rPr>
            </w:pPr>
          </w:p>
        </w:tc>
        <w:tc>
          <w:tcPr>
            <w:tcW w:w="1260" w:type="dxa"/>
            <w:gridSpan w:val="2"/>
            <w:tcBorders>
              <w:bottom w:val="single" w:color="auto" w:sz="4" w:space="0"/>
              <w:right w:val="single" w:color="auto" w:sz="4" w:space="0"/>
            </w:tcBorders>
          </w:tcPr>
          <w:p>
            <w:pPr>
              <w:widowControl/>
              <w:jc w:val="left"/>
              <w:rPr>
                <w:rFonts w:hint="default"/>
                <w:kern w:val="0"/>
                <w:sz w:val="20"/>
                <w:szCs w:val="20"/>
                <w:lang w:val="en-US" w:eastAsia="zh-CN"/>
              </w:rPr>
            </w:pPr>
            <w:r>
              <w:rPr>
                <w:rFonts w:hint="eastAsia"/>
                <w:kern w:val="0"/>
                <w:sz w:val="20"/>
                <w:szCs w:val="20"/>
                <w:lang w:val="en-US" w:eastAsia="zh-CN"/>
              </w:rPr>
              <w:t>0</w:t>
            </w:r>
          </w:p>
        </w:tc>
        <w:tc>
          <w:tcPr>
            <w:tcW w:w="1454" w:type="dxa"/>
            <w:tcBorders>
              <w:top w:val="single" w:color="auto" w:sz="4" w:space="0"/>
              <w:bottom w:val="single" w:color="auto" w:sz="4" w:space="0"/>
              <w:right w:val="single" w:color="auto" w:sz="4" w:space="0"/>
            </w:tcBorders>
          </w:tcPr>
          <w:p>
            <w:pPr>
              <w:widowControl/>
              <w:jc w:val="left"/>
              <w:rPr>
                <w:rFonts w:hint="default"/>
                <w:kern w:val="0"/>
                <w:sz w:val="20"/>
                <w:szCs w:val="20"/>
                <w:lang w:val="en-US" w:eastAsia="zh-CN"/>
              </w:rPr>
            </w:pPr>
            <w:r>
              <w:rPr>
                <w:rFonts w:hint="eastAsia"/>
                <w:kern w:val="0"/>
                <w:sz w:val="20"/>
                <w:szCs w:val="20"/>
                <w:lang w:val="en-US" w:eastAsia="zh-CN"/>
              </w:rPr>
              <w:t>0%</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lang w:val="en-US" w:eastAsia="zh-CN" w:bidi="ar-SA"/>
              </w:rPr>
            </w:pPr>
            <w:r>
              <w:rPr>
                <w:rFonts w:hint="eastAsia" w:ascii="宋体" w:hAnsi="宋体" w:cs="宋体"/>
                <w:kern w:val="0"/>
                <w:sz w:val="20"/>
                <w:szCs w:val="20"/>
              </w:rPr>
              <w:t>2080505</w:t>
            </w:r>
          </w:p>
        </w:tc>
        <w:tc>
          <w:tcPr>
            <w:tcW w:w="19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lang w:val="en-US" w:eastAsia="zh-CN" w:bidi="ar-SA"/>
              </w:rPr>
            </w:pPr>
            <w:r>
              <w:rPr>
                <w:rFonts w:hint="eastAsia" w:ascii="宋体" w:hAnsi="宋体" w:cs="宋体"/>
                <w:kern w:val="0"/>
                <w:sz w:val="20"/>
                <w:szCs w:val="20"/>
              </w:rPr>
              <w:t>机关事业单位基本养老保险缴费支出</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16.82</w:t>
            </w: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21.34</w:t>
            </w: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21.34</w:t>
            </w: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4.52</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26.87%</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lang w:val="en-US" w:eastAsia="zh-CN" w:bidi="ar-SA"/>
              </w:rPr>
            </w:pPr>
            <w:r>
              <w:rPr>
                <w:rFonts w:hint="eastAsia" w:ascii="宋体" w:hAnsi="宋体" w:cs="宋体"/>
                <w:kern w:val="0"/>
                <w:sz w:val="20"/>
                <w:szCs w:val="20"/>
              </w:rPr>
              <w:t>2080506</w:t>
            </w:r>
          </w:p>
        </w:tc>
        <w:tc>
          <w:tcPr>
            <w:tcW w:w="19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lang w:val="en-US" w:eastAsia="zh-CN" w:bidi="ar-SA"/>
              </w:rPr>
            </w:pPr>
            <w:r>
              <w:rPr>
                <w:rFonts w:hint="eastAsia" w:ascii="宋体" w:hAnsi="宋体" w:cs="宋体"/>
                <w:kern w:val="0"/>
                <w:sz w:val="20"/>
                <w:szCs w:val="20"/>
              </w:rPr>
              <w:t>机关事业单位职业年金缴费支出</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5.41</w:t>
            </w: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8.54</w:t>
            </w: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8.54</w:t>
            </w: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3.13</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57.86%</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lang w:val="en-US" w:eastAsia="zh-CN" w:bidi="ar-SA"/>
              </w:rPr>
            </w:pPr>
            <w:r>
              <w:rPr>
                <w:rFonts w:hint="eastAsia" w:ascii="宋体" w:hAnsi="宋体" w:cs="宋体"/>
                <w:kern w:val="0"/>
                <w:sz w:val="20"/>
                <w:szCs w:val="20"/>
              </w:rPr>
              <w:t>　2101102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lang w:val="en-US" w:eastAsia="zh-CN" w:bidi="ar-SA"/>
              </w:rPr>
            </w:pPr>
            <w:r>
              <w:rPr>
                <w:rFonts w:hint="eastAsia" w:ascii="宋体" w:hAnsi="宋体" w:cs="宋体"/>
                <w:kern w:val="0"/>
                <w:sz w:val="20"/>
                <w:szCs w:val="20"/>
              </w:rPr>
              <w:t>　事业单位医疗</w:t>
            </w:r>
          </w:p>
        </w:tc>
        <w:tc>
          <w:tcPr>
            <w:tcW w:w="1779"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6.72</w:t>
            </w:r>
          </w:p>
        </w:tc>
        <w:tc>
          <w:tcPr>
            <w:tcW w:w="1620"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8.54</w:t>
            </w:r>
          </w:p>
        </w:tc>
        <w:tc>
          <w:tcPr>
            <w:tcW w:w="1800"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8.54</w:t>
            </w:r>
          </w:p>
        </w:tc>
        <w:tc>
          <w:tcPr>
            <w:tcW w:w="198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1.82</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27.08%</w:t>
            </w: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lang w:val="en-US" w:eastAsia="zh-CN" w:bidi="ar-SA"/>
              </w:rPr>
            </w:pPr>
            <w:r>
              <w:rPr>
                <w:rFonts w:hint="eastAsia" w:ascii="宋体" w:hAnsi="宋体" w:cs="宋体"/>
                <w:kern w:val="0"/>
                <w:sz w:val="20"/>
                <w:szCs w:val="20"/>
              </w:rPr>
              <w:t>　2210201</w:t>
            </w:r>
          </w:p>
        </w:tc>
        <w:tc>
          <w:tcPr>
            <w:tcW w:w="19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lang w:val="en-US" w:eastAsia="zh-CN" w:bidi="ar-SA"/>
              </w:rPr>
            </w:pPr>
            <w:r>
              <w:rPr>
                <w:rFonts w:hint="eastAsia" w:ascii="宋体" w:hAnsi="宋体" w:cs="宋体"/>
                <w:kern w:val="0"/>
                <w:sz w:val="20"/>
                <w:szCs w:val="20"/>
              </w:rPr>
              <w:t>　住房公积金</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15.05</w:t>
            </w: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13.21</w:t>
            </w: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13.21</w:t>
            </w: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1.84</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12.23%</w:t>
            </w:r>
          </w:p>
        </w:tc>
      </w:tr>
    </w:tbl>
    <w:p>
      <w:pPr>
        <w:widowControl/>
        <w:spacing w:line="520" w:lineRule="exact"/>
        <w:ind w:firstLine="640" w:firstLineChars="200"/>
        <w:outlineLvl w:val="1"/>
        <w:rPr>
          <w:rFonts w:hint="eastAsia"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X="1"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192.85</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186.19</w:t>
            </w: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6.66</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186.19</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186.19</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61.41</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61.41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33.67</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33.67</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20.80</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20.80</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12.57</w:t>
            </w:r>
          </w:p>
        </w:tc>
        <w:tc>
          <w:tcPr>
            <w:tcW w:w="270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12.57</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24.94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24.94</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8.54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8.54</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8.54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8.54</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1.77</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1.77</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13.21</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13.21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0.74</w:t>
            </w:r>
          </w:p>
        </w:tc>
        <w:tc>
          <w:tcPr>
            <w:tcW w:w="270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0.74</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6.62</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6.62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0.61</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0.61</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0.40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0.40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0.20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0.20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0.50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0.50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0.60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0.60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1.5</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1.5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2.03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2.03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0.78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0.78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0.04</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0.04</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0.04</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0.04</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bl>
    <w:p>
      <w:pPr>
        <w:widowControl/>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ind w:firstLine="640" w:firstLineChars="200"/>
        <w:outlineLvl w:val="1"/>
        <w:rPr>
          <w:rFonts w:hint="eastAsia"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203.03</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203.03</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203.03</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203.03</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eastAsia="zh-CN"/>
              </w:rPr>
              <w:t>十五</w:t>
            </w:r>
            <w:r>
              <w:rPr>
                <w:rFonts w:hint="eastAsia" w:ascii="宋体" w:hAnsi="宋体" w:cs="宋体"/>
                <w:color w:val="000000"/>
                <w:kern w:val="0"/>
                <w:sz w:val="22"/>
                <w:szCs w:val="22"/>
              </w:rPr>
              <w:t>、其他预算收入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203.03</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203.03</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eastAsia="zh-CN"/>
              </w:rPr>
              <w:t>十五</w:t>
            </w:r>
            <w:r>
              <w:rPr>
                <w:rFonts w:hint="eastAsia" w:ascii="宋体" w:hAnsi="宋体" w:cs="宋体"/>
                <w:color w:val="000000"/>
                <w:kern w:val="0"/>
                <w:sz w:val="22"/>
                <w:szCs w:val="22"/>
              </w:rPr>
              <w:t>、年末结转结余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203.03</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203.03</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275"/>
        <w:gridCol w:w="882"/>
        <w:gridCol w:w="1080"/>
        <w:gridCol w:w="900"/>
        <w:gridCol w:w="494"/>
        <w:gridCol w:w="991"/>
        <w:gridCol w:w="1005"/>
        <w:gridCol w:w="543"/>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86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4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5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4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91"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1005"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4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10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4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5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203.03</w:t>
            </w:r>
          </w:p>
        </w:tc>
        <w:tc>
          <w:tcPr>
            <w:tcW w:w="88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203.03</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203.03</w:t>
            </w: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49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99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543"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4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4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4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4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4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4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54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hint="eastAsia" w:ascii="黑体" w:hAnsi="宋体" w:eastAsia="黑体"/>
          <w:b/>
          <w:bCs/>
          <w:kern w:val="0"/>
          <w:sz w:val="32"/>
          <w:szCs w:val="32"/>
        </w:rPr>
      </w:pPr>
    </w:p>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lang w:eastAsia="zh-CN"/>
        </w:rPr>
        <w:t>十五</w:t>
      </w:r>
      <w:r>
        <w:rPr>
          <w:rFonts w:hint="eastAsia" w:ascii="黑体" w:hAnsi="宋体" w:eastAsia="黑体"/>
          <w:b/>
          <w:bCs/>
          <w:kern w:val="0"/>
          <w:sz w:val="32"/>
          <w:szCs w:val="32"/>
        </w:rPr>
        <w:t>、部门支出总表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407"/>
        <w:gridCol w:w="2430"/>
        <w:gridCol w:w="792"/>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2050202</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Arial"/>
                <w:color w:val="000000"/>
                <w:kern w:val="0"/>
                <w:sz w:val="22"/>
                <w:szCs w:val="22"/>
              </w:rPr>
              <w:t>小学教育</w:t>
            </w: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highlight w:val="none"/>
                <w:lang w:val="en-US" w:eastAsia="zh-CN"/>
              </w:rPr>
              <w:t>147.80</w:t>
            </w:r>
            <w:r>
              <w:rPr>
                <w:rFonts w:hint="eastAsia" w:ascii="宋体" w:hAnsi="宋体" w:cs="宋体"/>
                <w:color w:val="000000"/>
                <w:kern w:val="0"/>
                <w:sz w:val="20"/>
                <w:szCs w:val="20"/>
                <w:highlight w:val="none"/>
              </w:rPr>
              <w:t>　</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2080502</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事业单位离退休</w:t>
            </w: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3.6</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2080505</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szCs w:val="22"/>
                <w:lang w:val="en-US" w:eastAsia="zh-CN" w:bidi="ar-SA"/>
              </w:rPr>
            </w:pPr>
            <w:r>
              <w:rPr>
                <w:rFonts w:hint="eastAsia" w:ascii="宋体" w:hAnsi="宋体" w:cs="宋体"/>
                <w:color w:val="000000"/>
                <w:kern w:val="0"/>
                <w:sz w:val="20"/>
                <w:szCs w:val="20"/>
              </w:rPr>
              <w:t>机关事业单位基本养老保险缴费支出</w:t>
            </w: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21.34</w:t>
            </w:r>
            <w:r>
              <w:rPr>
                <w:rFonts w:hint="eastAsia" w:ascii="宋体" w:hAnsi="宋体" w:cs="宋体"/>
                <w:color w:val="000000"/>
                <w:kern w:val="0"/>
                <w:sz w:val="20"/>
                <w:szCs w:val="20"/>
              </w:rPr>
              <w:t>　</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2080506</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机关事业单位职业年金缴费支出</w:t>
            </w: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8.54</w:t>
            </w:r>
            <w:r>
              <w:rPr>
                <w:rFonts w:hint="eastAsia" w:ascii="宋体" w:hAnsi="宋体" w:cs="宋体"/>
                <w:color w:val="000000"/>
                <w:kern w:val="0"/>
                <w:sz w:val="20"/>
                <w:szCs w:val="20"/>
              </w:rPr>
              <w:t>　</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2101102</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事业单位医疗</w:t>
            </w: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8.54</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2210201</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住房公积金</w:t>
            </w: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13.21</w:t>
            </w:r>
            <w:r>
              <w:rPr>
                <w:rFonts w:hint="eastAsia" w:ascii="宋体" w:hAnsi="宋体" w:cs="宋体"/>
                <w:color w:val="000000"/>
                <w:kern w:val="0"/>
                <w:sz w:val="20"/>
                <w:szCs w:val="20"/>
              </w:rPr>
              <w:t>　</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4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243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lang w:eastAsia="zh-CN"/>
        </w:rPr>
        <w:t>金凤区第十五小学</w:t>
      </w:r>
      <w:r>
        <w:rPr>
          <w:rFonts w:hint="eastAsia" w:ascii="仿宋_GB2312" w:hAnsi="宋体" w:eastAsia="仿宋_GB2312"/>
          <w:b/>
          <w:bCs/>
          <w:kern w:val="0"/>
          <w:sz w:val="36"/>
          <w:szCs w:val="36"/>
        </w:rPr>
        <w:t>2020年部门预算——部门预算情况说明</w:t>
      </w: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w:t>
      </w:r>
      <w:r>
        <w:rPr>
          <w:rFonts w:hint="eastAsia" w:ascii="黑体" w:eastAsia="黑体" w:cs="宋体"/>
          <w:b/>
          <w:bCs/>
          <w:kern w:val="0"/>
          <w:sz w:val="32"/>
          <w:szCs w:val="32"/>
          <w:lang w:val="en-US" w:eastAsia="zh-CN"/>
        </w:rPr>
        <w:t>金凤区第十五小学</w:t>
      </w:r>
      <w:r>
        <w:rPr>
          <w:rFonts w:hint="eastAsia" w:ascii="黑体" w:eastAsia="黑体" w:cs="宋体"/>
          <w:b/>
          <w:bCs/>
          <w:kern w:val="0"/>
          <w:sz w:val="32"/>
          <w:szCs w:val="32"/>
        </w:rPr>
        <w:t>2020年财政拨款收支预算情况的总体说明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金凤区第十五小学</w:t>
      </w:r>
      <w:r>
        <w:rPr>
          <w:rFonts w:hint="eastAsia" w:ascii="仿宋" w:hAnsi="仿宋" w:eastAsia="仿宋" w:cs="宋体"/>
          <w:kern w:val="0"/>
          <w:sz w:val="32"/>
          <w:szCs w:val="32"/>
        </w:rPr>
        <w:t>2020年财政拨款收入预算</w:t>
      </w:r>
      <w:r>
        <w:rPr>
          <w:rFonts w:hint="eastAsia" w:ascii="仿宋" w:hAnsi="仿宋" w:eastAsia="仿宋" w:cs="宋体"/>
          <w:kern w:val="0"/>
          <w:sz w:val="32"/>
          <w:szCs w:val="32"/>
          <w:lang w:val="en-US" w:eastAsia="zh-CN"/>
        </w:rPr>
        <w:t>203.03</w:t>
      </w:r>
      <w:r>
        <w:rPr>
          <w:rFonts w:hint="eastAsia" w:ascii="仿宋" w:hAnsi="仿宋" w:eastAsia="仿宋" w:cs="宋体"/>
          <w:kern w:val="0"/>
          <w:sz w:val="32"/>
          <w:szCs w:val="32"/>
        </w:rPr>
        <w:t xml:space="preserve">  万元，其中：本年收入</w:t>
      </w:r>
      <w:r>
        <w:rPr>
          <w:rFonts w:hint="eastAsia" w:ascii="仿宋" w:hAnsi="仿宋" w:eastAsia="仿宋" w:cs="宋体"/>
          <w:kern w:val="0"/>
          <w:sz w:val="32"/>
          <w:szCs w:val="32"/>
          <w:lang w:val="en-US" w:eastAsia="zh-CN"/>
        </w:rPr>
        <w:t>203.03</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203.03</w:t>
      </w:r>
      <w:r>
        <w:rPr>
          <w:rFonts w:hint="eastAsia" w:ascii="仿宋" w:hAnsi="仿宋" w:eastAsia="仿宋" w:cs="宋体"/>
          <w:kern w:val="0"/>
          <w:sz w:val="32"/>
          <w:szCs w:val="32"/>
        </w:rPr>
        <w:t>万元，政府性基金预算拨款</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万元；上年结转结余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万元。支出预算</w:t>
      </w:r>
      <w:r>
        <w:rPr>
          <w:rFonts w:hint="eastAsia" w:ascii="仿宋" w:hAnsi="仿宋" w:eastAsia="仿宋" w:cs="宋体"/>
          <w:kern w:val="0"/>
          <w:sz w:val="32"/>
          <w:szCs w:val="32"/>
          <w:lang w:val="en-US" w:eastAsia="zh-CN"/>
        </w:rPr>
        <w:t>203.03</w:t>
      </w:r>
      <w:r>
        <w:rPr>
          <w:rFonts w:hint="eastAsia" w:ascii="仿宋" w:hAnsi="仿宋" w:eastAsia="仿宋" w:cs="宋体"/>
          <w:kern w:val="0"/>
          <w:sz w:val="32"/>
          <w:szCs w:val="32"/>
        </w:rPr>
        <w:t>万元，包括：按政府收支分类功能科目逐项说明。如，</w:t>
      </w:r>
      <w:r>
        <w:rPr>
          <w:rFonts w:hint="eastAsia" w:ascii="仿宋" w:hAnsi="仿宋" w:eastAsia="仿宋" w:cs="宋体"/>
          <w:kern w:val="0"/>
          <w:sz w:val="32"/>
          <w:szCs w:val="32"/>
          <w:lang w:val="en-US" w:eastAsia="zh-CN"/>
        </w:rPr>
        <w:t>教育支出</w:t>
      </w:r>
      <w:r>
        <w:rPr>
          <w:rFonts w:hint="eastAsia" w:ascii="仿宋" w:hAnsi="仿宋" w:eastAsia="仿宋" w:cs="宋体"/>
          <w:kern w:val="0"/>
          <w:sz w:val="32"/>
          <w:szCs w:val="32"/>
        </w:rPr>
        <w:t xml:space="preserve">支出 </w:t>
      </w:r>
      <w:r>
        <w:rPr>
          <w:rFonts w:hint="eastAsia" w:ascii="仿宋" w:hAnsi="仿宋" w:eastAsia="仿宋" w:cs="宋体"/>
          <w:kern w:val="0"/>
          <w:sz w:val="32"/>
          <w:szCs w:val="32"/>
          <w:lang w:val="en-US" w:eastAsia="zh-CN"/>
        </w:rPr>
        <w:t>146.03</w:t>
      </w:r>
      <w:r>
        <w:rPr>
          <w:rFonts w:hint="eastAsia" w:ascii="仿宋" w:hAnsi="仿宋" w:eastAsia="仿宋" w:cs="宋体"/>
          <w:kern w:val="0"/>
          <w:sz w:val="32"/>
          <w:szCs w:val="32"/>
        </w:rPr>
        <w:t>万元、社会保障和就业支出</w:t>
      </w:r>
      <w:r>
        <w:rPr>
          <w:rFonts w:hint="eastAsia" w:ascii="仿宋" w:hAnsi="仿宋" w:eastAsia="仿宋" w:cs="宋体"/>
          <w:kern w:val="0"/>
          <w:sz w:val="32"/>
          <w:szCs w:val="32"/>
          <w:lang w:val="en-US" w:eastAsia="zh-CN"/>
        </w:rPr>
        <w:t>35.25</w:t>
      </w:r>
      <w:r>
        <w:rPr>
          <w:rFonts w:hint="eastAsia" w:ascii="仿宋" w:hAnsi="仿宋" w:eastAsia="仿宋" w:cs="宋体"/>
          <w:kern w:val="0"/>
          <w:sz w:val="32"/>
          <w:szCs w:val="32"/>
        </w:rPr>
        <w:t>万元、住房保障支出</w:t>
      </w:r>
      <w:r>
        <w:rPr>
          <w:rFonts w:hint="eastAsia" w:ascii="仿宋" w:hAnsi="仿宋" w:eastAsia="仿宋" w:cs="宋体"/>
          <w:kern w:val="0"/>
          <w:sz w:val="32"/>
          <w:szCs w:val="32"/>
          <w:lang w:val="en-US" w:eastAsia="zh-CN"/>
        </w:rPr>
        <w:t>13.21</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卫生健康</w:t>
      </w:r>
      <w:r>
        <w:rPr>
          <w:rFonts w:hint="eastAsia" w:ascii="仿宋" w:hAnsi="仿宋" w:eastAsia="仿宋" w:cs="宋体"/>
          <w:kern w:val="0"/>
          <w:sz w:val="32"/>
          <w:szCs w:val="32"/>
        </w:rPr>
        <w:t>支出</w:t>
      </w:r>
      <w:r>
        <w:rPr>
          <w:rFonts w:hint="eastAsia" w:ascii="仿宋" w:hAnsi="仿宋" w:eastAsia="仿宋" w:cs="宋体"/>
          <w:kern w:val="0"/>
          <w:sz w:val="32"/>
          <w:szCs w:val="32"/>
          <w:lang w:val="en-US" w:eastAsia="zh-CN"/>
        </w:rPr>
        <w:t>8.54</w:t>
      </w:r>
      <w:r>
        <w:rPr>
          <w:rFonts w:hint="eastAsia" w:ascii="仿宋" w:hAnsi="仿宋" w:eastAsia="仿宋" w:cs="宋体"/>
          <w:kern w:val="0"/>
          <w:sz w:val="32"/>
          <w:szCs w:val="32"/>
        </w:rPr>
        <w:t>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hAnsi="宋体" w:eastAsia="黑体" w:cs="宋体"/>
          <w:b/>
          <w:bCs/>
          <w:kern w:val="0"/>
          <w:sz w:val="32"/>
          <w:szCs w:val="32"/>
          <w:lang w:val="en-US" w:eastAsia="zh-CN"/>
        </w:rPr>
        <w:t>金凤区第十五小学</w:t>
      </w:r>
      <w:r>
        <w:rPr>
          <w:rFonts w:hint="eastAsia" w:ascii="黑体" w:hAnsi="宋体" w:eastAsia="黑体" w:cs="宋体"/>
          <w:b/>
          <w:bCs/>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val="en-US" w:eastAsia="zh-CN"/>
        </w:rPr>
        <w:t>金凤区第十五小学</w:t>
      </w:r>
      <w:r>
        <w:rPr>
          <w:rFonts w:hint="eastAsia" w:ascii="仿宋" w:hAnsi="仿宋" w:eastAsia="仿宋" w:cs="宋体"/>
          <w:kern w:val="0"/>
          <w:sz w:val="32"/>
          <w:szCs w:val="32"/>
        </w:rPr>
        <w:t>2020年一般公共预算财政拨款基本支出</w:t>
      </w:r>
      <w:r>
        <w:rPr>
          <w:rFonts w:hint="eastAsia" w:ascii="仿宋" w:hAnsi="仿宋" w:eastAsia="仿宋" w:cs="宋体"/>
          <w:kern w:val="0"/>
          <w:sz w:val="32"/>
          <w:szCs w:val="32"/>
          <w:lang w:val="en-US" w:eastAsia="zh-CN"/>
        </w:rPr>
        <w:t>135.85</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138.85</w:t>
      </w:r>
      <w:r>
        <w:rPr>
          <w:rFonts w:hint="eastAsia" w:ascii="仿宋" w:hAnsi="仿宋" w:eastAsia="仿宋" w:cs="宋体"/>
          <w:kern w:val="0"/>
          <w:sz w:val="32"/>
          <w:szCs w:val="32"/>
        </w:rPr>
        <w:t>万元，上年结转资金安排支出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万元。比2019年执行数（决算数）</w:t>
      </w:r>
      <w:r>
        <w:rPr>
          <w:rFonts w:hint="eastAsia" w:ascii="仿宋" w:hAnsi="仿宋" w:eastAsia="仿宋" w:cs="宋体"/>
          <w:kern w:val="0"/>
          <w:sz w:val="32"/>
          <w:szCs w:val="32"/>
          <w:lang w:val="en-US" w:eastAsia="zh-CN"/>
        </w:rPr>
        <w:t>163.32万元，减少27.47</w:t>
      </w:r>
      <w:r>
        <w:rPr>
          <w:rFonts w:hint="eastAsia" w:ascii="仿宋" w:hAnsi="仿宋" w:eastAsia="仿宋" w:cs="宋体"/>
          <w:kern w:val="0"/>
          <w:sz w:val="32"/>
          <w:szCs w:val="32"/>
        </w:rPr>
        <w:t xml:space="preserve"> 万元，</w:t>
      </w:r>
      <w:r>
        <w:rPr>
          <w:rFonts w:hint="eastAsia" w:ascii="仿宋" w:hAnsi="仿宋" w:eastAsia="仿宋" w:cs="宋体"/>
          <w:kern w:val="0"/>
          <w:sz w:val="32"/>
          <w:szCs w:val="32"/>
          <w:lang w:val="en-US" w:eastAsia="zh-CN"/>
        </w:rPr>
        <w:t>减少16.82</w:t>
      </w:r>
      <w:r>
        <w:rPr>
          <w:rFonts w:hint="eastAsia" w:ascii="仿宋" w:hAnsi="仿宋" w:eastAsia="仿宋" w:cs="宋体"/>
          <w:kern w:val="0"/>
          <w:sz w:val="32"/>
          <w:szCs w:val="32"/>
        </w:rPr>
        <w:t xml:space="preserve"> %。</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人员经费 </w:t>
      </w:r>
      <w:r>
        <w:rPr>
          <w:rFonts w:hint="eastAsia" w:ascii="仿宋" w:hAnsi="仿宋" w:eastAsia="仿宋" w:cs="宋体"/>
          <w:kern w:val="0"/>
          <w:sz w:val="32"/>
          <w:szCs w:val="32"/>
          <w:lang w:val="en-US" w:eastAsia="zh-CN"/>
        </w:rPr>
        <w:t>186.19</w:t>
      </w:r>
      <w:r>
        <w:rPr>
          <w:rFonts w:hint="eastAsia" w:ascii="仿宋" w:hAnsi="仿宋" w:eastAsia="仿宋" w:cs="宋体"/>
          <w:kern w:val="0"/>
          <w:sz w:val="32"/>
          <w:szCs w:val="32"/>
        </w:rPr>
        <w:t>万元，基本工资</w:t>
      </w:r>
      <w:r>
        <w:rPr>
          <w:rFonts w:hint="eastAsia" w:ascii="仿宋" w:hAnsi="仿宋" w:eastAsia="仿宋" w:cs="宋体"/>
          <w:kern w:val="0"/>
          <w:sz w:val="32"/>
          <w:szCs w:val="32"/>
          <w:lang w:val="en-US" w:eastAsia="zh-CN"/>
        </w:rPr>
        <w:t>61.41万元</w:t>
      </w:r>
      <w:r>
        <w:rPr>
          <w:rFonts w:hint="eastAsia" w:ascii="仿宋" w:hAnsi="仿宋" w:eastAsia="仿宋" w:cs="宋体"/>
          <w:kern w:val="0"/>
          <w:sz w:val="32"/>
          <w:szCs w:val="32"/>
        </w:rPr>
        <w:t>、津贴补贴</w:t>
      </w:r>
      <w:r>
        <w:rPr>
          <w:rFonts w:hint="eastAsia" w:ascii="仿宋" w:hAnsi="仿宋" w:eastAsia="仿宋" w:cs="宋体"/>
          <w:kern w:val="0"/>
          <w:sz w:val="32"/>
          <w:szCs w:val="32"/>
          <w:lang w:val="en-US" w:eastAsia="zh-CN"/>
        </w:rPr>
        <w:t>33.67万元</w:t>
      </w:r>
      <w:r>
        <w:rPr>
          <w:rFonts w:hint="eastAsia" w:ascii="仿宋" w:hAnsi="仿宋" w:eastAsia="仿宋" w:cs="宋体"/>
          <w:kern w:val="0"/>
          <w:sz w:val="32"/>
          <w:szCs w:val="32"/>
        </w:rPr>
        <w:t>、奖金</w:t>
      </w:r>
      <w:r>
        <w:rPr>
          <w:rFonts w:hint="eastAsia" w:ascii="仿宋" w:hAnsi="仿宋" w:eastAsia="仿宋" w:cs="宋体"/>
          <w:kern w:val="0"/>
          <w:sz w:val="32"/>
          <w:szCs w:val="32"/>
          <w:lang w:val="en-US" w:eastAsia="zh-CN"/>
        </w:rPr>
        <w:t>20.80万元</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绩效工资12.57万元，</w:t>
      </w:r>
      <w:r>
        <w:rPr>
          <w:rFonts w:hint="eastAsia" w:ascii="仿宋" w:hAnsi="仿宋" w:eastAsia="仿宋" w:cs="宋体"/>
          <w:kern w:val="0"/>
          <w:sz w:val="32"/>
          <w:szCs w:val="32"/>
        </w:rPr>
        <w:t>社会保障缴费</w:t>
      </w:r>
      <w:r>
        <w:rPr>
          <w:rFonts w:hint="eastAsia" w:ascii="仿宋" w:hAnsi="仿宋" w:eastAsia="仿宋" w:cs="宋体"/>
          <w:kern w:val="0"/>
          <w:sz w:val="32"/>
          <w:szCs w:val="32"/>
          <w:lang w:val="en-US" w:eastAsia="zh-CN"/>
        </w:rPr>
        <w:t>35.25万元</w:t>
      </w:r>
      <w:r>
        <w:rPr>
          <w:rFonts w:hint="eastAsia" w:ascii="仿宋" w:hAnsi="仿宋" w:eastAsia="仿宋" w:cs="宋体"/>
          <w:kern w:val="0"/>
          <w:sz w:val="32"/>
          <w:szCs w:val="32"/>
        </w:rPr>
        <w:t>、住房公积金</w:t>
      </w:r>
      <w:r>
        <w:rPr>
          <w:rFonts w:hint="eastAsia" w:ascii="仿宋" w:hAnsi="仿宋" w:eastAsia="仿宋" w:cs="宋体"/>
          <w:kern w:val="0"/>
          <w:sz w:val="32"/>
          <w:szCs w:val="32"/>
          <w:lang w:val="en-US" w:eastAsia="zh-CN"/>
        </w:rPr>
        <w:t>13.21万元</w:t>
      </w:r>
      <w:r>
        <w:rPr>
          <w:rFonts w:hint="eastAsia" w:ascii="仿宋" w:hAnsi="仿宋" w:eastAsia="仿宋" w:cs="宋体"/>
          <w:kern w:val="0"/>
          <w:sz w:val="32"/>
          <w:szCs w:val="32"/>
        </w:rPr>
        <w:t>、其他对个人和家庭的补助支出</w:t>
      </w:r>
      <w:r>
        <w:rPr>
          <w:rFonts w:hint="eastAsia" w:ascii="仿宋" w:hAnsi="仿宋" w:eastAsia="仿宋" w:cs="宋体"/>
          <w:kern w:val="0"/>
          <w:sz w:val="32"/>
          <w:szCs w:val="32"/>
          <w:lang w:val="en-US" w:eastAsia="zh-CN"/>
        </w:rPr>
        <w:t>0万元</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3.81</w:t>
      </w:r>
      <w:r>
        <w:rPr>
          <w:rFonts w:hint="eastAsia" w:ascii="仿宋" w:hAnsi="仿宋" w:eastAsia="仿宋" w:cs="宋体"/>
          <w:kern w:val="0"/>
          <w:sz w:val="32"/>
          <w:szCs w:val="32"/>
        </w:rPr>
        <w:t>万元，主要包括：办公费</w:t>
      </w:r>
      <w:r>
        <w:rPr>
          <w:rFonts w:hint="eastAsia" w:ascii="仿宋" w:hAnsi="仿宋" w:eastAsia="仿宋" w:cs="宋体"/>
          <w:kern w:val="0"/>
          <w:sz w:val="32"/>
          <w:szCs w:val="32"/>
          <w:lang w:val="en-US" w:eastAsia="zh-CN"/>
        </w:rPr>
        <w:t>0.61万元</w:t>
      </w:r>
      <w:r>
        <w:rPr>
          <w:rFonts w:hint="eastAsia" w:ascii="仿宋" w:hAnsi="仿宋" w:eastAsia="仿宋" w:cs="宋体"/>
          <w:kern w:val="0"/>
          <w:sz w:val="32"/>
          <w:szCs w:val="32"/>
        </w:rPr>
        <w:t>、印刷费</w:t>
      </w:r>
      <w:r>
        <w:rPr>
          <w:rFonts w:hint="eastAsia" w:ascii="仿宋" w:hAnsi="仿宋" w:eastAsia="仿宋" w:cs="宋体"/>
          <w:kern w:val="0"/>
          <w:sz w:val="32"/>
          <w:szCs w:val="32"/>
          <w:lang w:val="en-US" w:eastAsia="zh-CN"/>
        </w:rPr>
        <w:t>0.4万元</w:t>
      </w:r>
      <w:r>
        <w:rPr>
          <w:rFonts w:hint="eastAsia" w:ascii="仿宋" w:hAnsi="仿宋" w:eastAsia="仿宋" w:cs="宋体"/>
          <w:kern w:val="0"/>
          <w:sz w:val="32"/>
          <w:szCs w:val="32"/>
        </w:rPr>
        <w:t>、物业管理费</w:t>
      </w:r>
      <w:r>
        <w:rPr>
          <w:rFonts w:hint="eastAsia" w:ascii="仿宋" w:hAnsi="仿宋" w:eastAsia="仿宋" w:cs="宋体"/>
          <w:kern w:val="0"/>
          <w:sz w:val="32"/>
          <w:szCs w:val="32"/>
          <w:lang w:val="en-US" w:eastAsia="zh-CN"/>
        </w:rPr>
        <w:t>0.50万元</w:t>
      </w:r>
      <w:r>
        <w:rPr>
          <w:rFonts w:hint="eastAsia" w:ascii="仿宋" w:hAnsi="仿宋" w:eastAsia="仿宋" w:cs="宋体"/>
          <w:kern w:val="0"/>
          <w:sz w:val="32"/>
          <w:szCs w:val="32"/>
        </w:rPr>
        <w:t>、维修（护）费</w:t>
      </w:r>
      <w:r>
        <w:rPr>
          <w:rFonts w:hint="eastAsia" w:ascii="仿宋" w:hAnsi="仿宋" w:eastAsia="仿宋" w:cs="宋体"/>
          <w:kern w:val="0"/>
          <w:sz w:val="32"/>
          <w:szCs w:val="32"/>
          <w:lang w:val="en-US" w:eastAsia="zh-CN"/>
        </w:rPr>
        <w:t>0.60万元</w:t>
      </w:r>
      <w:r>
        <w:rPr>
          <w:rFonts w:hint="eastAsia" w:ascii="仿宋" w:hAnsi="仿宋" w:eastAsia="仿宋" w:cs="宋体"/>
          <w:kern w:val="0"/>
          <w:sz w:val="32"/>
          <w:szCs w:val="32"/>
        </w:rPr>
        <w:t>、劳务费</w:t>
      </w:r>
      <w:r>
        <w:rPr>
          <w:rFonts w:hint="eastAsia" w:ascii="仿宋" w:hAnsi="仿宋" w:eastAsia="仿宋" w:cs="宋体"/>
          <w:kern w:val="0"/>
          <w:sz w:val="32"/>
          <w:szCs w:val="32"/>
          <w:lang w:val="en-US" w:eastAsia="zh-CN"/>
        </w:rPr>
        <w:t>1.50</w:t>
      </w:r>
      <w:r>
        <w:rPr>
          <w:rFonts w:hint="eastAsia" w:ascii="仿宋" w:hAnsi="仿宋" w:eastAsia="仿宋" w:cs="宋体"/>
          <w:kern w:val="0"/>
          <w:sz w:val="32"/>
          <w:szCs w:val="32"/>
        </w:rPr>
        <w:t>、委托业务费</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工会经费</w:t>
      </w:r>
      <w:r>
        <w:rPr>
          <w:rFonts w:hint="eastAsia" w:ascii="仿宋" w:hAnsi="仿宋" w:eastAsia="仿宋" w:cs="宋体"/>
          <w:kern w:val="0"/>
          <w:sz w:val="32"/>
          <w:szCs w:val="32"/>
          <w:lang w:val="en-US" w:eastAsia="zh-CN"/>
        </w:rPr>
        <w:t>2.03万元</w:t>
      </w:r>
      <w:r>
        <w:rPr>
          <w:rFonts w:hint="eastAsia" w:ascii="仿宋" w:hAnsi="仿宋" w:eastAsia="仿宋" w:cs="宋体"/>
          <w:kern w:val="0"/>
          <w:sz w:val="32"/>
          <w:szCs w:val="32"/>
        </w:rPr>
        <w:t>、其他商品和服务支出</w:t>
      </w:r>
      <w:r>
        <w:rPr>
          <w:rFonts w:hint="eastAsia" w:ascii="仿宋" w:hAnsi="仿宋" w:eastAsia="仿宋" w:cs="宋体"/>
          <w:kern w:val="0"/>
          <w:sz w:val="32"/>
          <w:szCs w:val="32"/>
          <w:lang w:val="en-US" w:eastAsia="zh-CN"/>
        </w:rPr>
        <w:t>0.78万元</w:t>
      </w:r>
      <w:r>
        <w:rPr>
          <w:rFonts w:hint="eastAsia" w:ascii="仿宋" w:hAnsi="仿宋" w:eastAsia="仿宋" w:cs="宋体"/>
          <w:kern w:val="0"/>
          <w:sz w:val="32"/>
          <w:szCs w:val="32"/>
        </w:rPr>
        <w:t>。</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金凤区第十五小学</w:t>
      </w:r>
      <w:r>
        <w:rPr>
          <w:rFonts w:hint="eastAsia" w:ascii="仿宋" w:hAnsi="仿宋" w:eastAsia="仿宋" w:cs="宋体"/>
          <w:kern w:val="0"/>
          <w:sz w:val="32"/>
          <w:szCs w:val="32"/>
        </w:rPr>
        <w:t>2020年一般公共预算财政拨款项目支出</w:t>
      </w:r>
      <w:r>
        <w:rPr>
          <w:rFonts w:hint="eastAsia" w:ascii="仿宋" w:hAnsi="仿宋" w:eastAsia="仿宋" w:cs="宋体"/>
          <w:kern w:val="0"/>
          <w:sz w:val="32"/>
          <w:szCs w:val="32"/>
          <w:lang w:val="en-US" w:eastAsia="zh-CN"/>
        </w:rPr>
        <w:t>10.18</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10.18</w:t>
      </w:r>
      <w:r>
        <w:rPr>
          <w:rFonts w:hint="eastAsia" w:ascii="仿宋" w:hAnsi="仿宋" w:eastAsia="仿宋" w:cs="宋体"/>
          <w:kern w:val="0"/>
          <w:sz w:val="32"/>
          <w:szCs w:val="32"/>
        </w:rPr>
        <w:t>万元，上年结转结余资金安排支出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万元。包括：</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olor w:val="auto"/>
          <w:kern w:val="0"/>
          <w:sz w:val="32"/>
          <w:szCs w:val="32"/>
          <w:lang w:eastAsia="zh-CN"/>
        </w:rPr>
        <w:t>教育支出</w:t>
      </w:r>
      <w:r>
        <w:rPr>
          <w:rFonts w:hint="eastAsia" w:ascii="仿宋" w:hAnsi="仿宋" w:eastAsia="仿宋"/>
          <w:color w:val="auto"/>
          <w:kern w:val="0"/>
          <w:sz w:val="32"/>
          <w:szCs w:val="32"/>
        </w:rPr>
        <w:t>（类）</w:t>
      </w:r>
      <w:r>
        <w:rPr>
          <w:rFonts w:hint="eastAsia" w:ascii="仿宋" w:hAnsi="仿宋" w:eastAsia="仿宋"/>
          <w:color w:val="auto"/>
          <w:kern w:val="0"/>
          <w:sz w:val="32"/>
          <w:szCs w:val="32"/>
          <w:lang w:eastAsia="zh-CN"/>
        </w:rPr>
        <w:t>普通教育</w:t>
      </w:r>
      <w:r>
        <w:rPr>
          <w:rFonts w:hint="eastAsia" w:ascii="仿宋" w:hAnsi="仿宋" w:eastAsia="仿宋"/>
          <w:color w:val="auto"/>
          <w:kern w:val="0"/>
          <w:sz w:val="32"/>
          <w:szCs w:val="32"/>
        </w:rPr>
        <w:t>（款）</w:t>
      </w:r>
      <w:r>
        <w:rPr>
          <w:rFonts w:hint="eastAsia" w:ascii="仿宋" w:hAnsi="仿宋" w:eastAsia="仿宋"/>
          <w:color w:val="auto"/>
          <w:kern w:val="0"/>
          <w:sz w:val="32"/>
          <w:szCs w:val="32"/>
          <w:lang w:eastAsia="zh-CN"/>
        </w:rPr>
        <w:t>小学教育</w:t>
      </w:r>
      <w:r>
        <w:rPr>
          <w:rFonts w:hint="eastAsia" w:ascii="仿宋" w:hAnsi="仿宋" w:eastAsia="仿宋"/>
          <w:color w:val="auto"/>
          <w:kern w:val="0"/>
          <w:sz w:val="32"/>
          <w:szCs w:val="32"/>
        </w:rPr>
        <w:t>（项）</w:t>
      </w:r>
      <w:r>
        <w:rPr>
          <w:rFonts w:hint="eastAsia" w:ascii="仿宋" w:hAnsi="仿宋" w:eastAsia="仿宋"/>
          <w:kern w:val="0"/>
          <w:sz w:val="32"/>
          <w:szCs w:val="32"/>
        </w:rPr>
        <w:t>2020年预算</w:t>
      </w:r>
      <w:r>
        <w:rPr>
          <w:rFonts w:hint="eastAsia" w:ascii="仿宋" w:hAnsi="仿宋" w:eastAsia="仿宋"/>
          <w:kern w:val="0"/>
          <w:sz w:val="32"/>
          <w:szCs w:val="32"/>
          <w:lang w:val="en-US" w:eastAsia="zh-CN"/>
        </w:rPr>
        <w:t>10.18</w:t>
      </w:r>
      <w:r>
        <w:rPr>
          <w:rFonts w:hint="eastAsia" w:ascii="仿宋" w:hAnsi="仿宋" w:eastAsia="仿宋"/>
          <w:kern w:val="0"/>
          <w:sz w:val="32"/>
          <w:szCs w:val="32"/>
        </w:rPr>
        <w:t>万元，</w:t>
      </w:r>
      <w:r>
        <w:rPr>
          <w:rFonts w:hint="eastAsia" w:ascii="仿宋" w:hAnsi="仿宋" w:eastAsia="仿宋" w:cs="宋体"/>
          <w:kern w:val="0"/>
          <w:sz w:val="32"/>
          <w:szCs w:val="32"/>
        </w:rPr>
        <w:t>比2019年执行数（决算数）</w:t>
      </w:r>
      <w:r>
        <w:rPr>
          <w:rFonts w:hint="eastAsia" w:ascii="仿宋" w:hAnsi="仿宋" w:eastAsia="仿宋" w:cs="宋体"/>
          <w:kern w:val="0"/>
          <w:sz w:val="32"/>
          <w:szCs w:val="32"/>
          <w:lang w:val="en-US" w:eastAsia="zh-CN"/>
        </w:rPr>
        <w:t>9.74万元，</w:t>
      </w:r>
      <w:r>
        <w:rPr>
          <w:rFonts w:hint="eastAsia" w:ascii="仿宋" w:hAnsi="仿宋" w:eastAsia="仿宋" w:cs="宋体"/>
          <w:kern w:val="0"/>
          <w:sz w:val="32"/>
          <w:szCs w:val="32"/>
        </w:rPr>
        <w:t>增加</w:t>
      </w:r>
      <w:r>
        <w:rPr>
          <w:rFonts w:hint="eastAsia" w:ascii="仿宋" w:hAnsi="仿宋" w:eastAsia="仿宋" w:cs="宋体"/>
          <w:kern w:val="0"/>
          <w:sz w:val="32"/>
          <w:szCs w:val="32"/>
          <w:lang w:val="en-US" w:eastAsia="zh-CN"/>
        </w:rPr>
        <w:t>0.44</w:t>
      </w:r>
      <w:r>
        <w:rPr>
          <w:rFonts w:hint="eastAsia" w:ascii="仿宋" w:hAnsi="仿宋" w:eastAsia="仿宋" w:cs="宋体"/>
          <w:kern w:val="0"/>
          <w:sz w:val="32"/>
          <w:szCs w:val="32"/>
        </w:rPr>
        <w:t>万元，增长</w:t>
      </w:r>
      <w:r>
        <w:rPr>
          <w:rFonts w:hint="eastAsia" w:ascii="仿宋" w:hAnsi="仿宋" w:eastAsia="仿宋" w:cs="宋体"/>
          <w:kern w:val="0"/>
          <w:sz w:val="32"/>
          <w:szCs w:val="32"/>
          <w:lang w:val="en-US" w:eastAsia="zh-CN"/>
        </w:rPr>
        <w:t>4.52</w:t>
      </w:r>
      <w:r>
        <w:rPr>
          <w:rFonts w:hint="eastAsia" w:ascii="仿宋" w:hAnsi="仿宋" w:eastAsia="仿宋" w:cs="宋体"/>
          <w:kern w:val="0"/>
          <w:sz w:val="32"/>
          <w:szCs w:val="32"/>
        </w:rPr>
        <w:t xml:space="preserve"> %。主要用于</w:t>
      </w:r>
      <w:r>
        <w:rPr>
          <w:rFonts w:hint="eastAsia" w:ascii="仿宋" w:hAnsi="仿宋" w:eastAsia="仿宋" w:cs="宋体"/>
          <w:kern w:val="0"/>
          <w:sz w:val="32"/>
          <w:szCs w:val="32"/>
          <w:lang w:val="en-US" w:eastAsia="zh-CN"/>
        </w:rPr>
        <w:t>高级教师返聘4.40</w:t>
      </w:r>
      <w:r>
        <w:rPr>
          <w:rFonts w:hint="eastAsia" w:ascii="仿宋" w:hAnsi="仿宋" w:eastAsia="仿宋" w:cs="宋体"/>
          <w:kern w:val="0"/>
          <w:sz w:val="32"/>
          <w:szCs w:val="32"/>
        </w:rPr>
        <w:t>万元、</w:t>
      </w:r>
      <w:r>
        <w:rPr>
          <w:rFonts w:hint="eastAsia" w:ascii="仿宋" w:hAnsi="仿宋" w:eastAsia="仿宋" w:cs="宋体"/>
          <w:kern w:val="0"/>
          <w:sz w:val="32"/>
          <w:szCs w:val="32"/>
          <w:lang w:val="en-US" w:eastAsia="zh-CN"/>
        </w:rPr>
        <w:t>学校供暖资金5.78</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w:t>
      </w:r>
      <w:r>
        <w:rPr>
          <w:rFonts w:hint="eastAsia" w:ascii="黑体" w:hAnsi="宋体" w:eastAsia="黑体" w:cs="宋体"/>
          <w:b/>
          <w:bCs/>
          <w:kern w:val="0"/>
          <w:sz w:val="32"/>
          <w:szCs w:val="32"/>
          <w:lang w:val="en-US" w:eastAsia="zh-CN"/>
        </w:rPr>
        <w:t>金凤区第十五小学</w:t>
      </w:r>
      <w:r>
        <w:rPr>
          <w:rFonts w:hint="eastAsia" w:ascii="黑体" w:hAnsi="宋体" w:eastAsia="黑体" w:cs="宋体"/>
          <w:b/>
          <w:bCs/>
          <w:kern w:val="0"/>
          <w:sz w:val="32"/>
          <w:szCs w:val="32"/>
        </w:rPr>
        <w:t>2020年一般公共预算财政拨款“三公”经费预算情况说明</w:t>
      </w:r>
    </w:p>
    <w:p>
      <w:pPr>
        <w:widowControl/>
        <w:spacing w:line="560" w:lineRule="exact"/>
        <w:ind w:firstLine="480"/>
        <w:jc w:val="left"/>
        <w:rPr>
          <w:rFonts w:hint="eastAsia" w:ascii="仿宋" w:hAnsi="仿宋" w:eastAsia="仿宋" w:cs="宋体"/>
          <w:color w:val="auto"/>
          <w:kern w:val="0"/>
          <w:sz w:val="32"/>
          <w:szCs w:val="32"/>
        </w:rPr>
      </w:pPr>
      <w:r>
        <w:rPr>
          <w:rFonts w:hint="eastAsia" w:ascii="仿宋" w:hAnsi="仿宋" w:eastAsia="仿宋" w:cs="宋体"/>
          <w:kern w:val="0"/>
          <w:sz w:val="32"/>
          <w:szCs w:val="32"/>
          <w:lang w:val="en-US" w:eastAsia="zh-CN"/>
        </w:rPr>
        <w:t>金凤区第十五小学</w:t>
      </w:r>
      <w:r>
        <w:rPr>
          <w:rFonts w:hint="eastAsia" w:ascii="仿宋" w:hAnsi="仿宋" w:eastAsia="仿宋" w:cs="宋体"/>
          <w:color w:val="auto"/>
          <w:kern w:val="0"/>
          <w:sz w:val="32"/>
          <w:szCs w:val="32"/>
        </w:rPr>
        <w:t>2020年“三公”经费财政拨款预算数为</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万元，其中：因公出国（境）费</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万元，公务用车购置</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万元，公务用车运行费</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万元，公务接待费</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color w:val="auto"/>
          <w:kern w:val="0"/>
          <w:sz w:val="32"/>
          <w:szCs w:val="32"/>
        </w:rPr>
        <w:t>因上年度和本年度都无三公经费支出，所以没有增减变化情况。</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w:t>
      </w:r>
      <w:r>
        <w:rPr>
          <w:rFonts w:hint="eastAsia" w:ascii="黑体" w:hAnsi="宋体" w:eastAsia="黑体" w:cs="宋体"/>
          <w:b/>
          <w:bCs/>
          <w:kern w:val="0"/>
          <w:sz w:val="32"/>
          <w:szCs w:val="32"/>
          <w:lang w:val="en-US" w:eastAsia="zh-CN"/>
        </w:rPr>
        <w:t>金凤区第十五小学</w:t>
      </w:r>
      <w:r>
        <w:rPr>
          <w:rFonts w:hint="eastAsia" w:ascii="黑体" w:hAnsi="宋体" w:eastAsia="黑体" w:cs="宋体"/>
          <w:b/>
          <w:bCs/>
          <w:kern w:val="0"/>
          <w:sz w:val="32"/>
          <w:szCs w:val="32"/>
        </w:rPr>
        <w:t>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val="en-US" w:eastAsia="zh-CN"/>
        </w:rPr>
        <w:t>金凤区第十五小学</w:t>
      </w:r>
      <w:r>
        <w:rPr>
          <w:rFonts w:hint="eastAsia" w:ascii="仿宋" w:hAnsi="仿宋" w:eastAsia="仿宋" w:cs="宋体"/>
          <w:kern w:val="0"/>
          <w:sz w:val="32"/>
          <w:szCs w:val="32"/>
        </w:rPr>
        <w:t>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w:t>
      </w:r>
      <w:r>
        <w:rPr>
          <w:rFonts w:hint="eastAsia" w:ascii="黑体" w:hAnsi="宋体" w:eastAsia="黑体" w:cs="宋体"/>
          <w:b/>
          <w:bCs/>
          <w:kern w:val="0"/>
          <w:sz w:val="32"/>
          <w:szCs w:val="32"/>
          <w:lang w:eastAsia="zh-CN"/>
        </w:rPr>
        <w:t>金凤区第十五小学</w:t>
      </w:r>
      <w:r>
        <w:rPr>
          <w:rFonts w:hint="eastAsia" w:ascii="黑体" w:hAnsi="宋体" w:eastAsia="黑体" w:cs="宋体"/>
          <w:b/>
          <w:bCs/>
          <w:kern w:val="0"/>
          <w:sz w:val="32"/>
          <w:szCs w:val="32"/>
        </w:rPr>
        <w:t>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金凤区第十五小学</w:t>
      </w:r>
      <w:r>
        <w:rPr>
          <w:rFonts w:hint="eastAsia" w:ascii="仿宋" w:hAnsi="仿宋" w:eastAsia="仿宋" w:cs="宋体"/>
          <w:kern w:val="0"/>
          <w:sz w:val="32"/>
          <w:szCs w:val="32"/>
        </w:rPr>
        <w:t>2020年收入总预算</w:t>
      </w:r>
      <w:r>
        <w:rPr>
          <w:rFonts w:hint="eastAsia" w:ascii="仿宋" w:hAnsi="仿宋" w:eastAsia="仿宋" w:cs="宋体"/>
          <w:kern w:val="0"/>
          <w:sz w:val="32"/>
          <w:szCs w:val="32"/>
          <w:lang w:val="en-US" w:eastAsia="zh-CN"/>
        </w:rPr>
        <w:t>203.03</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203.03</w:t>
      </w:r>
      <w:r>
        <w:rPr>
          <w:rFonts w:hint="eastAsia" w:ascii="仿宋" w:hAnsi="仿宋" w:eastAsia="仿宋" w:cs="宋体"/>
          <w:kern w:val="0"/>
          <w:sz w:val="32"/>
          <w:szCs w:val="32"/>
        </w:rPr>
        <w:t xml:space="preserve">万元，上年结转结余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203.03</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203.03</w:t>
      </w:r>
      <w:r>
        <w:rPr>
          <w:rFonts w:hint="eastAsia" w:ascii="仿宋" w:hAnsi="仿宋" w:eastAsia="仿宋" w:cs="宋体"/>
          <w:kern w:val="0"/>
          <w:sz w:val="32"/>
          <w:szCs w:val="32"/>
        </w:rPr>
        <w:t xml:space="preserve">万元，年末结转结余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203.03</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 xml:space="preserve"> %；事业预算收入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%；上级补助预算收入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%；附属单位上缴预算收入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%；经营预算收入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%；债务预算收入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%；非同级财政拨款预算收入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%；投资预算收益</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%；其他预算收入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本年支出包括：行政支出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%；事业支出</w:t>
      </w:r>
      <w:r>
        <w:rPr>
          <w:rFonts w:hint="eastAsia" w:ascii="仿宋" w:hAnsi="仿宋" w:eastAsia="仿宋" w:cs="宋体"/>
          <w:kern w:val="0"/>
          <w:sz w:val="32"/>
          <w:szCs w:val="32"/>
          <w:lang w:val="en-US" w:eastAsia="zh-CN"/>
        </w:rPr>
        <w:t>203.03</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 xml:space="preserve">%；经营支出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%；上缴上级支出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%；对附属单位补助支出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%；投资支出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%；债务还本支出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（一）机关运行经费</w:t>
      </w:r>
    </w:p>
    <w:p>
      <w:pPr>
        <w:widowControl/>
        <w:spacing w:line="560" w:lineRule="exact"/>
        <w:ind w:firstLine="48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2020年，金凤区第</w:t>
      </w:r>
      <w:r>
        <w:rPr>
          <w:rFonts w:hint="eastAsia" w:ascii="仿宋" w:hAnsi="仿宋" w:eastAsia="仿宋" w:cs="宋体"/>
          <w:color w:val="auto"/>
          <w:kern w:val="0"/>
          <w:sz w:val="32"/>
          <w:szCs w:val="32"/>
          <w:lang w:val="en-US" w:eastAsia="zh-CN"/>
        </w:rPr>
        <w:t>十五</w:t>
      </w:r>
      <w:r>
        <w:rPr>
          <w:rFonts w:hint="eastAsia" w:ascii="仿宋" w:hAnsi="仿宋" w:eastAsia="仿宋" w:cs="宋体"/>
          <w:color w:val="auto"/>
          <w:kern w:val="0"/>
          <w:sz w:val="32"/>
          <w:szCs w:val="32"/>
        </w:rPr>
        <w:t>小学本级及所属等</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个行政单位和</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个参公管理事业单位的机关运行经费财政拨款预算</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 xml:space="preserve"> 万元，比2019年预算增加（减少）</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万元，增长（下降）</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 xml:space="preserve"> %。主要原因是：我校属全额拨款事业单位，无机关运行经费。</w:t>
      </w:r>
    </w:p>
    <w:p>
      <w:pPr>
        <w:widowControl/>
        <w:spacing w:line="560" w:lineRule="exact"/>
        <w:ind w:firstLine="48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（二）政府采购情况</w:t>
      </w:r>
    </w:p>
    <w:p>
      <w:pPr>
        <w:widowControl/>
        <w:spacing w:line="560" w:lineRule="exact"/>
        <w:ind w:firstLine="48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2020年，金凤区第</w:t>
      </w:r>
      <w:r>
        <w:rPr>
          <w:rFonts w:hint="eastAsia" w:ascii="仿宋" w:hAnsi="仿宋" w:eastAsia="仿宋" w:cs="宋体"/>
          <w:color w:val="auto"/>
          <w:kern w:val="0"/>
          <w:sz w:val="32"/>
          <w:szCs w:val="32"/>
          <w:lang w:val="en-US" w:eastAsia="zh-CN"/>
        </w:rPr>
        <w:t>十五</w:t>
      </w:r>
      <w:r>
        <w:rPr>
          <w:rFonts w:hint="eastAsia" w:ascii="仿宋" w:hAnsi="仿宋" w:eastAsia="仿宋" w:cs="宋体"/>
          <w:color w:val="auto"/>
          <w:kern w:val="0"/>
          <w:sz w:val="32"/>
          <w:szCs w:val="32"/>
        </w:rPr>
        <w:t>小学政府采购预算0万元，其中：政府采购货物预算0万元，政府采购工程预算0万元，政府采购服务预算0万元。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截至2019年12月31日，</w:t>
      </w:r>
      <w:r>
        <w:rPr>
          <w:rFonts w:hint="eastAsia" w:ascii="仿宋" w:hAnsi="仿宋" w:eastAsia="仿宋" w:cs="宋体"/>
          <w:kern w:val="0"/>
          <w:sz w:val="32"/>
          <w:szCs w:val="32"/>
          <w:lang w:eastAsia="zh-CN"/>
        </w:rPr>
        <w:t>金凤区第十五小学</w:t>
      </w:r>
      <w:r>
        <w:rPr>
          <w:rFonts w:hint="eastAsia" w:ascii="仿宋" w:hAnsi="仿宋" w:eastAsia="仿宋" w:cs="宋体"/>
          <w:kern w:val="0"/>
          <w:sz w:val="32"/>
          <w:szCs w:val="32"/>
        </w:rPr>
        <w:t>占用使用国有资产总体情况为房屋</w:t>
      </w:r>
      <w:r>
        <w:rPr>
          <w:rFonts w:hint="eastAsia" w:ascii="仿宋" w:hAnsi="仿宋" w:eastAsia="仿宋" w:cs="宋体"/>
          <w:kern w:val="0"/>
          <w:sz w:val="32"/>
          <w:szCs w:val="32"/>
          <w:lang w:val="en-US" w:eastAsia="zh-CN"/>
        </w:rPr>
        <w:t>2164</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277.58</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3.31</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114.84</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w:t>
      </w:r>
      <w:r>
        <w:rPr>
          <w:rFonts w:hint="eastAsia" w:ascii="仿宋" w:hAnsi="仿宋" w:eastAsia="仿宋" w:cs="宋体"/>
          <w:kern w:val="0"/>
          <w:sz w:val="32"/>
          <w:szCs w:val="32"/>
          <w:lang w:val="en-US" w:eastAsia="zh-CN"/>
        </w:rPr>
        <w:t>2164</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277.58</w:t>
      </w:r>
      <w:r>
        <w:rPr>
          <w:rFonts w:hint="eastAsia" w:ascii="仿宋" w:hAnsi="仿宋" w:eastAsia="仿宋" w:cs="宋体"/>
          <w:kern w:val="0"/>
          <w:sz w:val="32"/>
          <w:szCs w:val="32"/>
        </w:rPr>
        <w:t>万元；土地平</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 xml:space="preserve">3.31 </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114.84</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rPr>
        <w:t>2020年金凤区第</w:t>
      </w:r>
      <w:r>
        <w:rPr>
          <w:rFonts w:hint="eastAsia" w:ascii="仿宋" w:hAnsi="仿宋" w:eastAsia="仿宋" w:cs="宋体"/>
          <w:color w:val="auto"/>
          <w:kern w:val="0"/>
          <w:sz w:val="32"/>
          <w:szCs w:val="32"/>
          <w:lang w:val="en-US" w:eastAsia="zh-CN"/>
        </w:rPr>
        <w:t>十五</w:t>
      </w:r>
      <w:r>
        <w:rPr>
          <w:rFonts w:hint="eastAsia" w:ascii="仿宋" w:hAnsi="仿宋" w:eastAsia="仿宋" w:cs="宋体"/>
          <w:color w:val="auto"/>
          <w:kern w:val="0"/>
          <w:sz w:val="32"/>
          <w:szCs w:val="32"/>
        </w:rPr>
        <w:t>小学重点项目绩效评价</w:t>
      </w:r>
      <w:r>
        <w:rPr>
          <w:rFonts w:hint="eastAsia" w:ascii="仿宋" w:hAnsi="仿宋" w:eastAsia="仿宋" w:cs="宋体"/>
          <w:color w:val="auto"/>
          <w:kern w:val="0"/>
          <w:sz w:val="32"/>
          <w:szCs w:val="32"/>
          <w:lang w:eastAsia="zh-CN"/>
        </w:rPr>
        <w:t>：</w:t>
      </w:r>
      <w:r>
        <w:rPr>
          <w:rFonts w:hint="eastAsia" w:ascii="仿宋_GB2312" w:hAnsi="宋体" w:eastAsia="仿宋_GB2312" w:cs="宋体"/>
          <w:color w:val="auto"/>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无</w:t>
      </w:r>
      <w:r>
        <w:rPr>
          <w:rFonts w:hint="eastAsia" w:ascii="仿宋_GB2312" w:hAnsi="宋体" w:eastAsia="仿宋_GB2312" w:cs="宋体"/>
          <w:kern w:val="0"/>
          <w:sz w:val="32"/>
          <w:szCs w:val="32"/>
        </w:rPr>
        <w:t xml:space="preserve"> </w:t>
      </w: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lang w:eastAsia="zh-CN"/>
        </w:rPr>
        <w:t>金凤区第十五小学</w:t>
      </w:r>
      <w:r>
        <w:rPr>
          <w:rFonts w:hint="eastAsia" w:ascii="仿宋_GB2312" w:hAnsi="宋体" w:eastAsia="仿宋_GB2312"/>
          <w:b/>
          <w:bCs/>
          <w:kern w:val="0"/>
          <w:sz w:val="36"/>
          <w:szCs w:val="36"/>
        </w:rPr>
        <w:t>2020年部门预算——名词解释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lang w:eastAsia="zh-CN"/>
        </w:rPr>
        <w:t>十五</w:t>
      </w:r>
      <w:r>
        <w:rPr>
          <w:rFonts w:hint="eastAsia" w:ascii="仿宋" w:hAnsi="仿宋" w:eastAsia="仿宋" w:cs="宋体"/>
          <w:b/>
          <w:bCs/>
          <w:kern w:val="0"/>
          <w:sz w:val="32"/>
          <w:szCs w:val="32"/>
        </w:rPr>
        <w:t>、年末结转和结余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w:t>
      </w:r>
      <w:r>
        <w:rPr>
          <w:rFonts w:hint="eastAsia" w:ascii="仿宋" w:hAnsi="仿宋" w:eastAsia="仿宋" w:cs="宋体"/>
          <w:b/>
          <w:bCs/>
          <w:kern w:val="0"/>
          <w:sz w:val="32"/>
          <w:szCs w:val="32"/>
          <w:lang w:eastAsia="zh-CN"/>
        </w:rPr>
        <w:t>十五</w:t>
      </w:r>
      <w:r>
        <w:rPr>
          <w:rFonts w:hint="eastAsia" w:ascii="仿宋" w:hAnsi="仿宋" w:eastAsia="仿宋" w:cs="宋体"/>
          <w:b/>
          <w:bCs/>
          <w:kern w:val="0"/>
          <w:sz w:val="32"/>
          <w:szCs w:val="32"/>
        </w:rPr>
        <w:t>、“三公”经费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01"/>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97C6A"/>
    <w:rsid w:val="007A2546"/>
    <w:rsid w:val="007E5001"/>
    <w:rsid w:val="00806D8F"/>
    <w:rsid w:val="008C415B"/>
    <w:rsid w:val="00926C87"/>
    <w:rsid w:val="00955E13"/>
    <w:rsid w:val="009C5522"/>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18EA6D70"/>
    <w:rsid w:val="1DD95944"/>
    <w:rsid w:val="234D6991"/>
    <w:rsid w:val="486B02C8"/>
    <w:rsid w:val="4AB27A0D"/>
    <w:rsid w:val="4C407D3C"/>
    <w:rsid w:val="643C7742"/>
    <w:rsid w:val="6C6B0D91"/>
    <w:rsid w:val="6DFC1725"/>
    <w:rsid w:val="7211653B"/>
    <w:rsid w:val="739C1421"/>
    <w:rsid w:val="778F2AB2"/>
    <w:rsid w:val="79E9249E"/>
    <w:rsid w:val="7BF977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1624</Words>
  <Characters>9258</Characters>
  <Lines>77</Lines>
  <Paragraphs>21</Paragraphs>
  <TotalTime>20</TotalTime>
  <ScaleCrop>false</ScaleCrop>
  <LinksUpToDate>false</LinksUpToDate>
  <CharactersWithSpaces>10861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dell</cp:lastModifiedBy>
  <cp:lastPrinted>2018-01-19T06:09:00Z</cp:lastPrinted>
  <dcterms:modified xsi:type="dcterms:W3CDTF">2020-02-27T07:14:09Z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