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 w:eastAsia="仿宋_GB2312"/>
          <w:sz w:val="32"/>
          <w:szCs w:val="32"/>
          <w:lang w:val="en-US" w:eastAsia="zh-CN"/>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2018年度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lang w:eastAsia="zh-CN"/>
        </w:rPr>
        <w:t>宁夏银川市金凤区第九小学</w:t>
      </w: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  录</w:t>
      </w:r>
    </w:p>
    <w:p>
      <w:pPr>
        <w:spacing w:line="580" w:lineRule="exact"/>
        <w:jc w:val="center"/>
        <w:outlineLvl w:val="1"/>
        <w:rPr>
          <w:b/>
          <w:kern w:val="0"/>
          <w:sz w:val="44"/>
          <w:szCs w:val="44"/>
        </w:rPr>
      </w:pPr>
    </w:p>
    <w:p>
      <w:pPr>
        <w:spacing w:line="640" w:lineRule="exact"/>
        <w:ind w:firstLine="156" w:firstLineChars="49"/>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第一部分  单位概况</w:t>
      </w:r>
    </w:p>
    <w:p>
      <w:pPr>
        <w:spacing w:line="64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64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line="640" w:lineRule="exact"/>
        <w:ind w:firstLine="156" w:firstLineChars="49"/>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第二部分  2018年度部门决算表</w:t>
      </w:r>
    </w:p>
    <w:p>
      <w:pPr>
        <w:spacing w:line="640" w:lineRule="exact"/>
        <w:ind w:firstLine="800" w:firstLineChars="250"/>
        <w:rPr>
          <w:rFonts w:eastAsia="仿宋_GB2312"/>
          <w:sz w:val="32"/>
          <w:szCs w:val="32"/>
        </w:rPr>
      </w:pPr>
      <w:r>
        <w:rPr>
          <w:rFonts w:eastAsia="仿宋_GB2312"/>
          <w:sz w:val="32"/>
          <w:szCs w:val="32"/>
        </w:rPr>
        <w:t>一、收入支出决算总表</w:t>
      </w:r>
    </w:p>
    <w:p>
      <w:pPr>
        <w:spacing w:line="640" w:lineRule="exact"/>
        <w:ind w:firstLine="800" w:firstLineChars="250"/>
        <w:rPr>
          <w:rFonts w:eastAsia="仿宋_GB2312"/>
          <w:sz w:val="32"/>
          <w:szCs w:val="32"/>
        </w:rPr>
      </w:pPr>
      <w:r>
        <w:rPr>
          <w:rFonts w:eastAsia="仿宋_GB2312"/>
          <w:sz w:val="32"/>
          <w:szCs w:val="32"/>
        </w:rPr>
        <w:t>二、收入决算表</w:t>
      </w:r>
    </w:p>
    <w:p>
      <w:pPr>
        <w:spacing w:line="640" w:lineRule="exact"/>
        <w:ind w:firstLine="800" w:firstLineChars="250"/>
        <w:rPr>
          <w:rFonts w:eastAsia="仿宋_GB2312"/>
          <w:sz w:val="32"/>
          <w:szCs w:val="32"/>
        </w:rPr>
      </w:pPr>
      <w:r>
        <w:rPr>
          <w:rFonts w:eastAsia="仿宋_GB2312"/>
          <w:sz w:val="32"/>
          <w:szCs w:val="32"/>
        </w:rPr>
        <w:t>三、支出决算表</w:t>
      </w:r>
    </w:p>
    <w:p>
      <w:pPr>
        <w:spacing w:line="640" w:lineRule="exact"/>
        <w:ind w:firstLine="800" w:firstLineChars="250"/>
        <w:rPr>
          <w:rFonts w:eastAsia="仿宋_GB2312"/>
          <w:sz w:val="32"/>
          <w:szCs w:val="32"/>
        </w:rPr>
      </w:pPr>
      <w:r>
        <w:rPr>
          <w:rFonts w:eastAsia="仿宋_GB2312"/>
          <w:sz w:val="32"/>
          <w:szCs w:val="32"/>
        </w:rPr>
        <w:t>四、财政拨款收入支出决算总表</w:t>
      </w:r>
    </w:p>
    <w:p>
      <w:pPr>
        <w:spacing w:line="640" w:lineRule="exact"/>
        <w:ind w:firstLine="800" w:firstLineChars="250"/>
        <w:rPr>
          <w:rFonts w:eastAsia="仿宋_GB2312"/>
          <w:sz w:val="32"/>
          <w:szCs w:val="32"/>
        </w:rPr>
      </w:pPr>
      <w:r>
        <w:rPr>
          <w:rFonts w:eastAsia="仿宋_GB2312"/>
          <w:sz w:val="32"/>
          <w:szCs w:val="32"/>
        </w:rPr>
        <w:t>五、一般公共预算财政拨款支出决算表</w:t>
      </w:r>
    </w:p>
    <w:p>
      <w:pPr>
        <w:spacing w:line="64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64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64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640" w:lineRule="exact"/>
        <w:ind w:firstLine="156" w:firstLineChars="49"/>
        <w:outlineLvl w:val="1"/>
        <w:rPr>
          <w:rFonts w:eastAsia="仿宋_GB2312"/>
          <w:sz w:val="32"/>
          <w:szCs w:val="32"/>
        </w:rPr>
      </w:pPr>
      <w:r>
        <w:rPr>
          <w:rFonts w:hint="eastAsia" w:ascii="方正小标宋简体" w:hAnsi="楷体_GB2312" w:eastAsia="方正小标宋简体" w:cs="楷体_GB2312"/>
          <w:kern w:val="0"/>
          <w:sz w:val="32"/>
          <w:szCs w:val="32"/>
        </w:rPr>
        <w:t>第三部分  2018年度部门决算情况说明</w:t>
      </w:r>
    </w:p>
    <w:p>
      <w:pPr>
        <w:spacing w:line="640" w:lineRule="exact"/>
        <w:ind w:firstLine="800" w:firstLineChars="250"/>
        <w:rPr>
          <w:rFonts w:eastAsia="仿宋_GB2312"/>
          <w:kern w:val="0"/>
          <w:sz w:val="32"/>
          <w:szCs w:val="32"/>
        </w:rPr>
      </w:pPr>
      <w:r>
        <w:rPr>
          <w:rFonts w:eastAsia="仿宋_GB2312"/>
          <w:sz w:val="32"/>
          <w:szCs w:val="32"/>
        </w:rPr>
        <w:t>一</w:t>
      </w:r>
      <w:r>
        <w:rPr>
          <w:rFonts w:eastAsia="仿宋_GB2312"/>
          <w:kern w:val="0"/>
          <w:sz w:val="32"/>
          <w:szCs w:val="32"/>
        </w:rPr>
        <w:t>、收入支出决算总体情况说明</w:t>
      </w:r>
    </w:p>
    <w:p>
      <w:pPr>
        <w:spacing w:line="640" w:lineRule="exact"/>
        <w:outlineLvl w:val="1"/>
        <w:rPr>
          <w:rFonts w:eastAsia="仿宋_GB2312"/>
          <w:kern w:val="0"/>
          <w:sz w:val="32"/>
          <w:szCs w:val="32"/>
        </w:rPr>
      </w:pPr>
      <w:r>
        <w:rPr>
          <w:rFonts w:eastAsia="仿宋_GB2312"/>
          <w:kern w:val="0"/>
          <w:sz w:val="32"/>
          <w:szCs w:val="32"/>
        </w:rPr>
        <w:t xml:space="preserve">     二、收入决算情况说明</w:t>
      </w:r>
    </w:p>
    <w:p>
      <w:pPr>
        <w:spacing w:line="640" w:lineRule="exact"/>
        <w:outlineLvl w:val="1"/>
        <w:rPr>
          <w:rFonts w:eastAsia="仿宋_GB2312"/>
          <w:kern w:val="0"/>
          <w:sz w:val="32"/>
          <w:szCs w:val="32"/>
        </w:rPr>
      </w:pPr>
      <w:r>
        <w:rPr>
          <w:rFonts w:eastAsia="仿宋_GB2312"/>
          <w:kern w:val="0"/>
          <w:sz w:val="32"/>
          <w:szCs w:val="32"/>
        </w:rPr>
        <w:t xml:space="preserve">     三、支出决算情况说明</w:t>
      </w:r>
    </w:p>
    <w:p>
      <w:pPr>
        <w:spacing w:line="64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64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64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64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line="640" w:lineRule="exact"/>
        <w:ind w:firstLine="313" w:firstLineChars="98"/>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spacing w:line="580" w:lineRule="exact"/>
        <w:jc w:val="center"/>
        <w:outlineLvl w:val="1"/>
        <w:rPr>
          <w:rFonts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 xml:space="preserve">第一部分  </w:t>
      </w:r>
      <w:r>
        <w:rPr>
          <w:rFonts w:hint="eastAsia" w:ascii="方正小标宋简体" w:hAnsi="黑体" w:eastAsia="方正小标宋简体" w:cs="黑体"/>
          <w:kern w:val="0"/>
          <w:sz w:val="44"/>
          <w:szCs w:val="44"/>
          <w:lang w:eastAsia="zh-CN"/>
        </w:rPr>
        <w:t>金凤区第九小学</w:t>
      </w:r>
      <w:r>
        <w:rPr>
          <w:rFonts w:hint="eastAsia" w:ascii="方正小标宋简体" w:hAnsi="黑体" w:eastAsia="方正小标宋简体" w:cs="黑体"/>
          <w:kern w:val="0"/>
          <w:sz w:val="44"/>
          <w:szCs w:val="44"/>
        </w:rPr>
        <w:t>单位概况</w:t>
      </w:r>
    </w:p>
    <w:p>
      <w:pPr>
        <w:widowControl/>
        <w:spacing w:line="58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80" w:lineRule="exact"/>
        <w:ind w:firstLine="640" w:firstLineChars="200"/>
        <w:jc w:val="left"/>
        <w:rPr>
          <w:rFonts w:ascii="黑体" w:hAnsi="黑体" w:eastAsia="黑体" w:cs="宋体"/>
          <w:bCs/>
          <w:kern w:val="0"/>
          <w:sz w:val="32"/>
          <w:szCs w:val="32"/>
        </w:rPr>
      </w:pPr>
      <w:r>
        <w:rPr>
          <w:rFonts w:hint="eastAsia" w:ascii="黑体" w:hAnsi="楷体_GB2312" w:eastAsia="黑体" w:cs="楷体_GB2312"/>
          <w:kern w:val="0"/>
          <w:sz w:val="32"/>
          <w:szCs w:val="32"/>
        </w:rPr>
        <w:t>一、部门职责</w:t>
      </w:r>
    </w:p>
    <w:p>
      <w:pPr>
        <w:widowControl/>
        <w:spacing w:line="560" w:lineRule="exact"/>
        <w:ind w:firstLine="640" w:firstLineChars="200"/>
        <w:jc w:val="left"/>
        <w:rPr>
          <w:rFonts w:hint="eastAsia" w:ascii="仿宋_GB2312" w:hAnsi="黑体" w:eastAsia="仿宋_GB2312" w:cs="宋体"/>
          <w:bCs/>
          <w:kern w:val="0"/>
          <w:sz w:val="32"/>
          <w:szCs w:val="32"/>
        </w:rPr>
      </w:pPr>
      <w:r>
        <w:rPr>
          <w:rFonts w:hint="eastAsia" w:ascii="仿宋_GB2312" w:hAnsi="仿宋_GB2312" w:eastAsia="仿宋_GB2312" w:cs="仿宋_GB2312"/>
          <w:kern w:val="0"/>
          <w:sz w:val="32"/>
          <w:szCs w:val="32"/>
          <w:lang w:eastAsia="zh-CN"/>
        </w:rPr>
        <w:t>金凤区第九小学是根据银政函【</w:t>
      </w:r>
      <w:r>
        <w:rPr>
          <w:rFonts w:hint="eastAsia" w:ascii="仿宋_GB2312" w:hAnsi="仿宋_GB2312" w:eastAsia="仿宋_GB2312" w:cs="仿宋_GB2312"/>
          <w:kern w:val="0"/>
          <w:sz w:val="32"/>
          <w:szCs w:val="32"/>
          <w:lang w:val="en-US" w:eastAsia="zh-CN"/>
        </w:rPr>
        <w:t>2017</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44号、银金编发【2017】5号于2017年9成立的义务教育小学校</w:t>
      </w:r>
      <w:r>
        <w:rPr>
          <w:rFonts w:hint="eastAsia" w:ascii="仿宋_GB2312" w:hAnsi="仿宋_GB2312" w:eastAsia="仿宋_GB2312" w:cs="仿宋_GB2312"/>
          <w:kern w:val="0"/>
          <w:sz w:val="32"/>
          <w:szCs w:val="32"/>
        </w:rPr>
        <w:t>。全面负责学校工作，认真贯彻落实党和国家的方针、政策，正确执行上级主管部门的决议和指示，全面实施素质教育，培养德、智、体、美等方面全面发展的社会主义事业的建设者和接班人。根据教育规律、社会要求和学校实际，组织制定学校发展的远景规划、近期目标、学年和学期各项工作计划以及各项工作指标并组织实施。</w:t>
      </w:r>
    </w:p>
    <w:p>
      <w:pPr>
        <w:widowControl/>
        <w:spacing w:line="580" w:lineRule="exact"/>
        <w:ind w:firstLine="640" w:firstLineChars="200"/>
        <w:jc w:val="left"/>
        <w:rPr>
          <w:rFonts w:ascii="黑体" w:hAnsi="黑体" w:eastAsia="黑体" w:cs="宋体"/>
          <w:bCs/>
          <w:kern w:val="0"/>
          <w:sz w:val="32"/>
          <w:szCs w:val="32"/>
        </w:rPr>
      </w:pPr>
      <w:r>
        <w:rPr>
          <w:rFonts w:hint="eastAsia" w:ascii="黑体" w:hAnsi="楷体_GB2312" w:eastAsia="黑体" w:cs="楷体_GB2312"/>
          <w:bCs/>
          <w:kern w:val="0"/>
          <w:sz w:val="32"/>
          <w:szCs w:val="32"/>
        </w:rPr>
        <w:t>二、机构设置</w:t>
      </w:r>
    </w:p>
    <w:p>
      <w:pPr>
        <w:widowControl/>
        <w:spacing w:line="560" w:lineRule="exact"/>
        <w:ind w:firstLine="640" w:firstLineChars="200"/>
        <w:jc w:val="left"/>
        <w:rPr>
          <w:rFonts w:hint="eastAsia" w:ascii="仿宋_GB2312" w:hAnsi="仿宋_GB2312" w:eastAsia="仿宋_GB2312" w:cs="仿宋_GB2312"/>
          <w:kern w:val="0"/>
          <w:sz w:val="3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851" w:footer="1021" w:gutter="0"/>
          <w:pgNumType w:fmt="decimal" w:start="1"/>
          <w:cols w:space="720" w:num="1"/>
          <w:docGrid w:type="lines" w:linePitch="312" w:charSpace="0"/>
        </w:sectPr>
      </w:pPr>
      <w:r>
        <w:rPr>
          <w:rFonts w:hint="eastAsia" w:ascii="仿宋_GB2312" w:hAnsi="仿宋_GB2312" w:eastAsia="仿宋_GB2312" w:cs="仿宋_GB2312"/>
          <w:kern w:val="0"/>
          <w:sz w:val="32"/>
          <w:szCs w:val="32"/>
        </w:rPr>
        <w:t>按照部门决算编报要求，纳入</w:t>
      </w:r>
      <w:r>
        <w:rPr>
          <w:rFonts w:hint="eastAsia" w:ascii="仿宋_GB2312" w:hAnsi="仿宋_GB2312" w:eastAsia="仿宋_GB2312" w:cs="仿宋_GB2312"/>
          <w:kern w:val="0"/>
          <w:sz w:val="32"/>
          <w:szCs w:val="32"/>
          <w:lang w:eastAsia="zh-CN"/>
        </w:rPr>
        <w:t>金凤区第九小学</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年度部门决算编报范围的单位共1个，属于一级预算单位，包括0个二级预算</w:t>
      </w:r>
      <w:r>
        <w:rPr>
          <w:rFonts w:hint="eastAsia" w:ascii="仿宋_GB2312" w:hAnsi="仿宋_GB2312" w:eastAsia="仿宋_GB2312" w:cs="仿宋_GB2312"/>
          <w:kern w:val="0"/>
          <w:sz w:val="32"/>
          <w:szCs w:val="32"/>
          <w:lang w:val="en-US" w:eastAsia="zh-CN"/>
        </w:rPr>
        <w:t>单位。</w:t>
      </w:r>
    </w:p>
    <w:p>
      <w:pPr>
        <w:widowControl/>
        <w:spacing w:line="580" w:lineRule="exact"/>
        <w:jc w:val="center"/>
        <w:outlineLvl w:val="1"/>
        <w:rPr>
          <w:rFonts w:ascii="方正小标宋简体" w:hAnsi="黑体" w:eastAsia="方正小标宋简体" w:cs="黑体"/>
          <w:kern w:val="0"/>
          <w:sz w:val="44"/>
          <w:szCs w:val="44"/>
        </w:rPr>
      </w:pPr>
    </w:p>
    <w:tbl>
      <w:tblPr>
        <w:tblStyle w:val="6"/>
        <w:tblW w:w="14741" w:type="dxa"/>
        <w:jc w:val="center"/>
        <w:tblLayout w:type="fixed"/>
        <w:tblCellMar>
          <w:top w:w="0" w:type="dxa"/>
          <w:left w:w="108" w:type="dxa"/>
          <w:bottom w:w="0" w:type="dxa"/>
          <w:right w:w="108" w:type="dxa"/>
        </w:tblCellMar>
      </w:tblPr>
      <w:tblGrid>
        <w:gridCol w:w="4686"/>
        <w:gridCol w:w="1155"/>
        <w:gridCol w:w="1452"/>
        <w:gridCol w:w="4235"/>
        <w:gridCol w:w="701"/>
        <w:gridCol w:w="2512"/>
      </w:tblGrid>
      <w:tr>
        <w:tblPrEx>
          <w:tblCellMar>
            <w:top w:w="0" w:type="dxa"/>
            <w:left w:w="108" w:type="dxa"/>
            <w:bottom w:w="0" w:type="dxa"/>
            <w:right w:w="108" w:type="dxa"/>
          </w:tblCellMar>
        </w:tblPrEx>
        <w:trPr>
          <w:trHeight w:val="79" w:hRule="atLeast"/>
          <w:jc w:val="center"/>
        </w:trPr>
        <w:tc>
          <w:tcPr>
            <w:tcW w:w="14741" w:type="dxa"/>
            <w:gridSpan w:val="6"/>
            <w:tcBorders>
              <w:top w:val="nil"/>
              <w:left w:val="nil"/>
              <w:bottom w:val="nil"/>
              <w:right w:val="nil"/>
            </w:tcBorders>
            <w:vAlign w:val="center"/>
          </w:tcPr>
          <w:p>
            <w:pPr>
              <w:spacing w:line="580" w:lineRule="exact"/>
              <w:jc w:val="center"/>
              <w:outlineLvl w:val="1"/>
              <w:rPr>
                <w:rFonts w:ascii="黑体" w:hAnsi="黑体" w:eastAsia="黑体" w:cs="黑体"/>
                <w:b/>
                <w:bCs/>
                <w:color w:val="000000"/>
                <w:kern w:val="0"/>
                <w:sz w:val="40"/>
                <w:szCs w:val="40"/>
              </w:rPr>
            </w:pPr>
            <w:r>
              <w:rPr>
                <w:rFonts w:hint="eastAsia" w:ascii="黑体" w:hAnsi="黑体" w:eastAsia="黑体" w:cs="黑体"/>
                <w:b/>
                <w:bCs/>
                <w:color w:val="000000"/>
                <w:kern w:val="0"/>
                <w:sz w:val="40"/>
                <w:szCs w:val="40"/>
              </w:rPr>
              <w:t>第二部分  2018年度部门决算表</w:t>
            </w:r>
          </w:p>
          <w:p>
            <w:pPr>
              <w:widowControl/>
              <w:jc w:val="center"/>
              <w:rPr>
                <w:rFonts w:ascii="宋体" w:hAnsi="宋体" w:cs="Arial"/>
                <w:b/>
                <w:bCs/>
                <w:color w:val="000000"/>
                <w:kern w:val="0"/>
                <w:sz w:val="40"/>
                <w:szCs w:val="40"/>
              </w:rPr>
            </w:pPr>
            <w:r>
              <w:rPr>
                <w:rFonts w:hint="eastAsia" w:ascii="宋体" w:hAnsi="宋体" w:cs="Arial"/>
                <w:b/>
                <w:bCs/>
                <w:color w:val="000000"/>
                <w:kern w:val="0"/>
                <w:sz w:val="32"/>
                <w:szCs w:val="32"/>
              </w:rPr>
              <w:t>收入支出决算总表</w:t>
            </w:r>
          </w:p>
        </w:tc>
      </w:tr>
      <w:tr>
        <w:tblPrEx>
          <w:tblCellMar>
            <w:top w:w="0" w:type="dxa"/>
            <w:left w:w="108" w:type="dxa"/>
            <w:bottom w:w="0" w:type="dxa"/>
            <w:right w:w="108" w:type="dxa"/>
          </w:tblCellMar>
        </w:tblPrEx>
        <w:trPr>
          <w:trHeight w:val="266" w:hRule="exact"/>
          <w:jc w:val="center"/>
        </w:trPr>
        <w:tc>
          <w:tcPr>
            <w:tcW w:w="468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15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452"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686" w:type="dxa"/>
            <w:tcBorders>
              <w:top w:val="nil"/>
              <w:left w:val="nil"/>
              <w:bottom w:val="nil"/>
              <w:right w:val="nil"/>
            </w:tcBorders>
            <w:vAlign w:val="center"/>
          </w:tcPr>
          <w:p>
            <w:pPr>
              <w:widowControl/>
              <w:jc w:val="left"/>
              <w:rPr>
                <w:rFonts w:hint="default" w:ascii="宋体" w:hAnsi="宋体" w:eastAsia="宋体" w:cs="Arial"/>
                <w:color w:val="000000"/>
                <w:kern w:val="0"/>
                <w:sz w:val="24"/>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宁夏银川市金凤区第九小学</w:t>
            </w:r>
          </w:p>
        </w:tc>
        <w:tc>
          <w:tcPr>
            <w:tcW w:w="115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452"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1418470.75</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1406344.30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734405.86</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94278.96</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35577.10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53665.65</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52"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4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452" w:type="dxa"/>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2152876.61</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Arial"/>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1589866.01</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452" w:type="dxa"/>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452" w:type="dxa"/>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563010.60</w:t>
            </w:r>
          </w:p>
        </w:tc>
      </w:tr>
      <w:tr>
        <w:tblPrEx>
          <w:tblCellMar>
            <w:top w:w="0" w:type="dxa"/>
            <w:left w:w="108" w:type="dxa"/>
            <w:bottom w:w="0" w:type="dxa"/>
            <w:right w:w="108" w:type="dxa"/>
          </w:tblCellMar>
        </w:tblPrEx>
        <w:trPr>
          <w:trHeight w:val="266" w:hRule="exact"/>
          <w:jc w:val="center"/>
        </w:trPr>
        <w:tc>
          <w:tcPr>
            <w:tcW w:w="4686"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1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452" w:type="dxa"/>
            <w:tcBorders>
              <w:top w:val="nil"/>
              <w:left w:val="nil"/>
              <w:bottom w:val="single" w:color="000000" w:sz="8"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2152876.61</w:t>
            </w: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2152876.61</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p>
      <w:pPr>
        <w:spacing w:line="580" w:lineRule="exact"/>
      </w:pPr>
    </w:p>
    <w:tbl>
      <w:tblPr>
        <w:tblStyle w:val="6"/>
        <w:tblW w:w="14262" w:type="dxa"/>
        <w:tblInd w:w="88" w:type="dxa"/>
        <w:tblLayout w:type="fixed"/>
        <w:tblCellMar>
          <w:top w:w="0" w:type="dxa"/>
          <w:left w:w="108" w:type="dxa"/>
          <w:bottom w:w="0" w:type="dxa"/>
          <w:right w:w="108" w:type="dxa"/>
        </w:tblCellMar>
      </w:tblPr>
      <w:tblGrid>
        <w:gridCol w:w="440"/>
        <w:gridCol w:w="440"/>
        <w:gridCol w:w="440"/>
        <w:gridCol w:w="2754"/>
        <w:gridCol w:w="1935"/>
        <w:gridCol w:w="1335"/>
        <w:gridCol w:w="1140"/>
        <w:gridCol w:w="1335"/>
        <w:gridCol w:w="1395"/>
        <w:gridCol w:w="1230"/>
        <w:gridCol w:w="1818"/>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5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7344" w:type="dxa"/>
            <w:gridSpan w:val="6"/>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宁夏银川市金凤区第九小学</w:t>
            </w:r>
          </w:p>
        </w:tc>
        <w:tc>
          <w:tcPr>
            <w:tcW w:w="1140" w:type="dxa"/>
            <w:tcBorders>
              <w:top w:val="nil"/>
              <w:left w:val="nil"/>
              <w:bottom w:val="nil"/>
              <w:right w:val="nil"/>
            </w:tcBorders>
            <w:vAlign w:val="bottom"/>
          </w:tcPr>
          <w:p>
            <w:pPr>
              <w:widowControl/>
              <w:jc w:val="center"/>
              <w:rPr>
                <w:rFonts w:ascii="宋体" w:hAnsi="宋体" w:cs="Arial"/>
                <w:color w:val="000000"/>
                <w:kern w:val="0"/>
                <w:sz w:val="24"/>
              </w:rPr>
            </w:pPr>
          </w:p>
        </w:tc>
        <w:tc>
          <w:tcPr>
            <w:tcW w:w="13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40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3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3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1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3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39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3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81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24"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754"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5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5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75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81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5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2152876.61</w:t>
            </w:r>
            <w:r>
              <w:rPr>
                <w:rFonts w:hint="eastAsia" w:ascii="宋体" w:hAnsi="宋体" w:cs="Arial"/>
                <w:color w:val="000000"/>
                <w:kern w:val="0"/>
                <w:sz w:val="22"/>
                <w:szCs w:val="22"/>
              </w:rPr>
              <w:t>　</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1418470.75</w:t>
            </w:r>
            <w:r>
              <w:rPr>
                <w:rFonts w:hint="eastAsia" w:ascii="宋体" w:hAnsi="宋体" w:cs="Arial"/>
                <w:color w:val="000000"/>
                <w:kern w:val="0"/>
                <w:sz w:val="22"/>
                <w:szCs w:val="22"/>
              </w:rPr>
              <w:t>　</w:t>
            </w:r>
          </w:p>
        </w:tc>
        <w:tc>
          <w:tcPr>
            <w:tcW w:w="11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734405.86</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w:t>
            </w:r>
          </w:p>
        </w:tc>
        <w:tc>
          <w:tcPr>
            <w:tcW w:w="2754"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教育支出</w:t>
            </w:r>
          </w:p>
        </w:tc>
        <w:tc>
          <w:tcPr>
            <w:tcW w:w="19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1969354.90</w:t>
            </w:r>
            <w:r>
              <w:rPr>
                <w:rFonts w:hint="eastAsia" w:ascii="宋体" w:hAnsi="宋体" w:cs="Arial"/>
                <w:color w:val="000000"/>
                <w:kern w:val="0"/>
                <w:sz w:val="22"/>
                <w:szCs w:val="22"/>
              </w:rPr>
              <w:t>　</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1234949.04</w:t>
            </w:r>
            <w:r>
              <w:rPr>
                <w:rFonts w:hint="eastAsia" w:ascii="宋体" w:hAnsi="宋体" w:cs="Arial"/>
                <w:color w:val="000000"/>
                <w:kern w:val="0"/>
                <w:sz w:val="22"/>
                <w:szCs w:val="22"/>
              </w:rPr>
              <w:t>　</w:t>
            </w:r>
          </w:p>
        </w:tc>
        <w:tc>
          <w:tcPr>
            <w:tcW w:w="11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734405.86</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w:t>
            </w:r>
          </w:p>
        </w:tc>
        <w:tc>
          <w:tcPr>
            <w:tcW w:w="2754"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普通教育</w:t>
            </w:r>
          </w:p>
        </w:tc>
        <w:tc>
          <w:tcPr>
            <w:tcW w:w="19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1969354.90</w:t>
            </w:r>
            <w:r>
              <w:rPr>
                <w:rFonts w:hint="eastAsia" w:ascii="宋体" w:hAnsi="宋体" w:cs="Arial"/>
                <w:color w:val="000000"/>
                <w:kern w:val="0"/>
                <w:sz w:val="22"/>
                <w:szCs w:val="22"/>
              </w:rPr>
              <w:t>　</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1234949.04</w:t>
            </w:r>
            <w:r>
              <w:rPr>
                <w:rFonts w:hint="eastAsia" w:ascii="宋体" w:hAnsi="宋体" w:cs="Arial"/>
                <w:color w:val="000000"/>
                <w:kern w:val="0"/>
                <w:sz w:val="22"/>
                <w:szCs w:val="22"/>
              </w:rPr>
              <w:t>　</w:t>
            </w:r>
          </w:p>
        </w:tc>
        <w:tc>
          <w:tcPr>
            <w:tcW w:w="11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734405.86</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2050202</w:t>
            </w:r>
          </w:p>
        </w:tc>
        <w:tc>
          <w:tcPr>
            <w:tcW w:w="2754"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小学教育</w:t>
            </w:r>
          </w:p>
        </w:tc>
        <w:tc>
          <w:tcPr>
            <w:tcW w:w="19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1969354.90</w:t>
            </w:r>
            <w:r>
              <w:rPr>
                <w:rFonts w:hint="eastAsia" w:ascii="宋体" w:hAnsi="宋体" w:cs="Arial"/>
                <w:color w:val="000000"/>
                <w:kern w:val="0"/>
                <w:sz w:val="22"/>
                <w:szCs w:val="22"/>
              </w:rPr>
              <w:t>　</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1234949.04</w:t>
            </w:r>
            <w:r>
              <w:rPr>
                <w:rFonts w:hint="eastAsia" w:ascii="宋体" w:hAnsi="宋体" w:cs="Arial"/>
                <w:color w:val="000000"/>
                <w:kern w:val="0"/>
                <w:sz w:val="22"/>
                <w:szCs w:val="22"/>
              </w:rPr>
              <w:t>　</w:t>
            </w:r>
          </w:p>
        </w:tc>
        <w:tc>
          <w:tcPr>
            <w:tcW w:w="11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734405.86</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2754" w:type="dxa"/>
            <w:tcBorders>
              <w:top w:val="nil"/>
              <w:left w:val="nil"/>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社会保障和就业支出</w:t>
            </w:r>
          </w:p>
        </w:tc>
        <w:tc>
          <w:tcPr>
            <w:tcW w:w="19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94278.96</w:t>
            </w:r>
            <w:r>
              <w:rPr>
                <w:rFonts w:hint="eastAsia" w:ascii="宋体" w:hAnsi="宋体" w:cs="Arial"/>
                <w:color w:val="000000"/>
                <w:kern w:val="0"/>
                <w:sz w:val="22"/>
                <w:szCs w:val="22"/>
              </w:rPr>
              <w:t>　</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94278.96</w:t>
            </w:r>
            <w:r>
              <w:rPr>
                <w:rFonts w:hint="eastAsia" w:ascii="宋体" w:hAnsi="宋体" w:cs="Arial"/>
                <w:color w:val="000000"/>
                <w:kern w:val="0"/>
                <w:sz w:val="22"/>
                <w:szCs w:val="22"/>
              </w:rPr>
              <w:t>　</w:t>
            </w:r>
          </w:p>
        </w:tc>
        <w:tc>
          <w:tcPr>
            <w:tcW w:w="11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w:t>
            </w:r>
          </w:p>
        </w:tc>
        <w:tc>
          <w:tcPr>
            <w:tcW w:w="2754" w:type="dxa"/>
            <w:tcBorders>
              <w:top w:val="nil"/>
              <w:left w:val="nil"/>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行政事业单位离退休</w:t>
            </w:r>
          </w:p>
        </w:tc>
        <w:tc>
          <w:tcPr>
            <w:tcW w:w="19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88942.75</w:t>
            </w:r>
            <w:r>
              <w:rPr>
                <w:rFonts w:hint="eastAsia" w:ascii="宋体" w:hAnsi="宋体" w:cs="Arial"/>
                <w:color w:val="000000"/>
                <w:kern w:val="0"/>
                <w:sz w:val="22"/>
                <w:szCs w:val="22"/>
              </w:rPr>
              <w:t>　</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88942.75</w:t>
            </w:r>
            <w:r>
              <w:rPr>
                <w:rFonts w:hint="eastAsia" w:ascii="宋体" w:hAnsi="宋体" w:cs="Arial"/>
                <w:color w:val="000000"/>
                <w:kern w:val="0"/>
                <w:sz w:val="22"/>
                <w:szCs w:val="22"/>
              </w:rPr>
              <w:t>　</w:t>
            </w:r>
          </w:p>
        </w:tc>
        <w:tc>
          <w:tcPr>
            <w:tcW w:w="11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2754" w:type="dxa"/>
            <w:tcBorders>
              <w:top w:val="nil"/>
              <w:left w:val="nil"/>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机关事业单位基本养老保险缴费支出</w:t>
            </w:r>
          </w:p>
        </w:tc>
        <w:tc>
          <w:tcPr>
            <w:tcW w:w="193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88942.75</w:t>
            </w:r>
            <w:r>
              <w:rPr>
                <w:rFonts w:hint="eastAsia" w:ascii="宋体" w:hAnsi="宋体" w:cs="Arial"/>
                <w:color w:val="000000"/>
                <w:kern w:val="0"/>
                <w:sz w:val="22"/>
                <w:szCs w:val="22"/>
              </w:rPr>
              <w:t>　</w:t>
            </w:r>
          </w:p>
        </w:tc>
        <w:tc>
          <w:tcPr>
            <w:tcW w:w="1335" w:type="dxa"/>
            <w:tcBorders>
              <w:top w:val="nil"/>
              <w:left w:val="nil"/>
              <w:bottom w:val="single" w:color="000000" w:sz="8"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88942.75</w:t>
            </w:r>
            <w:r>
              <w:rPr>
                <w:rFonts w:hint="eastAsia" w:ascii="宋体" w:hAnsi="宋体" w:cs="Arial"/>
                <w:color w:val="000000"/>
                <w:kern w:val="0"/>
                <w:sz w:val="22"/>
                <w:szCs w:val="22"/>
              </w:rPr>
              <w:t>　</w:t>
            </w: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3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20899</w:t>
            </w:r>
          </w:p>
        </w:tc>
        <w:tc>
          <w:tcPr>
            <w:tcW w:w="2754" w:type="dxa"/>
            <w:tcBorders>
              <w:top w:val="nil"/>
              <w:left w:val="nil"/>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其他社会保障和就业支出</w:t>
            </w:r>
          </w:p>
        </w:tc>
        <w:tc>
          <w:tcPr>
            <w:tcW w:w="19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5336.21</w:t>
            </w: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5336.21</w:t>
            </w:r>
          </w:p>
        </w:tc>
        <w:tc>
          <w:tcPr>
            <w:tcW w:w="114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1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2089901</w:t>
            </w:r>
          </w:p>
        </w:tc>
        <w:tc>
          <w:tcPr>
            <w:tcW w:w="275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其他社会保障和就业支出</w:t>
            </w:r>
          </w:p>
        </w:tc>
        <w:tc>
          <w:tcPr>
            <w:tcW w:w="19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5336.21</w:t>
            </w: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5336.21</w:t>
            </w:r>
          </w:p>
        </w:tc>
        <w:tc>
          <w:tcPr>
            <w:tcW w:w="114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1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2754" w:type="dxa"/>
            <w:tcBorders>
              <w:top w:val="nil"/>
              <w:left w:val="nil"/>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医疗卫生与计划生育支出</w:t>
            </w:r>
          </w:p>
        </w:tc>
        <w:tc>
          <w:tcPr>
            <w:tcW w:w="19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35577.10</w:t>
            </w: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114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1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21011</w:t>
            </w:r>
          </w:p>
        </w:tc>
        <w:tc>
          <w:tcPr>
            <w:tcW w:w="2754" w:type="dxa"/>
            <w:tcBorders>
              <w:top w:val="nil"/>
              <w:left w:val="nil"/>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行政事业单位医疗</w:t>
            </w:r>
          </w:p>
        </w:tc>
        <w:tc>
          <w:tcPr>
            <w:tcW w:w="19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35577.10</w:t>
            </w: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114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1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2101102</w:t>
            </w:r>
          </w:p>
        </w:tc>
        <w:tc>
          <w:tcPr>
            <w:tcW w:w="2754" w:type="dxa"/>
            <w:tcBorders>
              <w:top w:val="nil"/>
              <w:left w:val="nil"/>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事业单位医疗</w:t>
            </w:r>
          </w:p>
        </w:tc>
        <w:tc>
          <w:tcPr>
            <w:tcW w:w="19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35577.10</w:t>
            </w: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114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1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2754" w:type="dxa"/>
            <w:tcBorders>
              <w:top w:val="nil"/>
              <w:left w:val="nil"/>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住房保障支出</w:t>
            </w:r>
          </w:p>
        </w:tc>
        <w:tc>
          <w:tcPr>
            <w:tcW w:w="19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53665.65</w:t>
            </w: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114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1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2754" w:type="dxa"/>
            <w:tcBorders>
              <w:top w:val="nil"/>
              <w:left w:val="nil"/>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住房改革支出</w:t>
            </w:r>
          </w:p>
        </w:tc>
        <w:tc>
          <w:tcPr>
            <w:tcW w:w="19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53665.65</w:t>
            </w: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114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1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2754"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住房公积金</w:t>
            </w:r>
          </w:p>
        </w:tc>
        <w:tc>
          <w:tcPr>
            <w:tcW w:w="1935"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53665.65</w:t>
            </w: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114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1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tbl>
      <w:tblPr>
        <w:tblStyle w:val="6"/>
        <w:tblW w:w="14820" w:type="dxa"/>
        <w:tblInd w:w="0" w:type="dxa"/>
        <w:tblLayout w:type="fixed"/>
        <w:tblCellMar>
          <w:top w:w="0" w:type="dxa"/>
          <w:left w:w="108" w:type="dxa"/>
          <w:bottom w:w="0" w:type="dxa"/>
          <w:right w:w="108" w:type="dxa"/>
        </w:tblCellMar>
      </w:tblPr>
      <w:tblGrid>
        <w:gridCol w:w="88"/>
        <w:gridCol w:w="455"/>
        <w:gridCol w:w="455"/>
        <w:gridCol w:w="455"/>
        <w:gridCol w:w="1710"/>
        <w:gridCol w:w="661"/>
        <w:gridCol w:w="503"/>
        <w:gridCol w:w="37"/>
        <w:gridCol w:w="518"/>
        <w:gridCol w:w="241"/>
        <w:gridCol w:w="1904"/>
        <w:gridCol w:w="1171"/>
        <w:gridCol w:w="674"/>
        <w:gridCol w:w="35"/>
        <w:gridCol w:w="744"/>
        <w:gridCol w:w="781"/>
        <w:gridCol w:w="128"/>
        <w:gridCol w:w="639"/>
        <w:gridCol w:w="694"/>
        <w:gridCol w:w="9"/>
        <w:gridCol w:w="885"/>
        <w:gridCol w:w="38"/>
        <w:gridCol w:w="77"/>
        <w:gridCol w:w="1268"/>
        <w:gridCol w:w="650"/>
      </w:tblGrid>
      <w:tr>
        <w:tblPrEx>
          <w:tblCellMar>
            <w:top w:w="0" w:type="dxa"/>
            <w:left w:w="108" w:type="dxa"/>
            <w:bottom w:w="0" w:type="dxa"/>
            <w:right w:w="108" w:type="dxa"/>
          </w:tblCellMar>
        </w:tblPrEx>
        <w:trPr>
          <w:gridBefore w:val="1"/>
          <w:gridAfter w:val="1"/>
          <w:wBefore w:w="88" w:type="dxa"/>
          <w:wAfter w:w="650" w:type="dxa"/>
          <w:trHeight w:val="1215" w:hRule="atLeast"/>
        </w:trPr>
        <w:tc>
          <w:tcPr>
            <w:tcW w:w="14082" w:type="dxa"/>
            <w:gridSpan w:val="23"/>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gridBefore w:val="1"/>
          <w:gridAfter w:val="1"/>
          <w:wBefore w:w="88" w:type="dxa"/>
          <w:wAfter w:w="650" w:type="dxa"/>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874"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2700"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84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470"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8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3"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gridBefore w:val="1"/>
          <w:gridAfter w:val="1"/>
          <w:wBefore w:w="88" w:type="dxa"/>
          <w:wAfter w:w="650" w:type="dxa"/>
          <w:trHeight w:val="315" w:hRule="atLeast"/>
        </w:trPr>
        <w:tc>
          <w:tcPr>
            <w:tcW w:w="8784" w:type="dxa"/>
            <w:gridSpan w:val="1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宁夏银川市金凤区第九小学</w:t>
            </w:r>
          </w:p>
        </w:tc>
        <w:tc>
          <w:tcPr>
            <w:tcW w:w="156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3738" w:type="dxa"/>
            <w:gridSpan w:val="8"/>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4239"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700" w:type="dxa"/>
            <w:gridSpan w:val="4"/>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45"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60" w:type="dxa"/>
            <w:gridSpan w:val="3"/>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470" w:type="dxa"/>
            <w:gridSpan w:val="4"/>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88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383" w:type="dxa"/>
            <w:gridSpan w:val="3"/>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gridBefore w:val="1"/>
          <w:gridAfter w:val="1"/>
          <w:wBefore w:w="88" w:type="dxa"/>
          <w:wAfter w:w="650" w:type="dxa"/>
          <w:trHeight w:val="324"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874"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70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5"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3"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Before w:val="1"/>
          <w:gridAfter w:val="1"/>
          <w:wBefore w:w="88" w:type="dxa"/>
          <w:wAfter w:w="650" w:type="dxa"/>
          <w:trHeight w:val="324"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7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0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5"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3"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Before w:val="1"/>
          <w:gridAfter w:val="1"/>
          <w:wBefore w:w="88" w:type="dxa"/>
          <w:wAfter w:w="650" w:type="dxa"/>
          <w:trHeight w:val="324"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7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0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5"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0"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3"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874"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700"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4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6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70"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8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3" w:type="dxa"/>
            <w:gridSpan w:val="3"/>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74"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700"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1589866.01</w:t>
            </w:r>
            <w:r>
              <w:rPr>
                <w:rFonts w:hint="eastAsia" w:ascii="宋体" w:hAnsi="宋体" w:cs="Arial"/>
                <w:color w:val="000000"/>
                <w:kern w:val="0"/>
                <w:sz w:val="22"/>
                <w:szCs w:val="22"/>
              </w:rPr>
              <w:t>　</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1484092.01</w:t>
            </w: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105774.00</w:t>
            </w:r>
            <w:r>
              <w:rPr>
                <w:rFonts w:hint="eastAsia" w:ascii="宋体" w:hAnsi="宋体" w:cs="Arial"/>
                <w:color w:val="000000"/>
                <w:kern w:val="0"/>
                <w:sz w:val="22"/>
                <w:szCs w:val="22"/>
              </w:rPr>
              <w:t>　</w:t>
            </w:r>
          </w:p>
        </w:tc>
        <w:tc>
          <w:tcPr>
            <w:tcW w:w="1470"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8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83" w:type="dxa"/>
            <w:gridSpan w:val="3"/>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w:t>
            </w:r>
          </w:p>
        </w:tc>
        <w:tc>
          <w:tcPr>
            <w:tcW w:w="2874" w:type="dxa"/>
            <w:gridSpan w:val="3"/>
            <w:tcBorders>
              <w:top w:val="nil"/>
              <w:left w:val="nil"/>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教育支出</w:t>
            </w:r>
          </w:p>
        </w:tc>
        <w:tc>
          <w:tcPr>
            <w:tcW w:w="2700"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1406344.30</w:t>
            </w:r>
            <w:r>
              <w:rPr>
                <w:rFonts w:hint="eastAsia" w:ascii="宋体" w:hAnsi="宋体" w:cs="Arial"/>
                <w:color w:val="000000"/>
                <w:kern w:val="0"/>
                <w:sz w:val="22"/>
                <w:szCs w:val="22"/>
              </w:rPr>
              <w:t>　</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1300570.30</w:t>
            </w: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105774.00</w:t>
            </w:r>
            <w:r>
              <w:rPr>
                <w:rFonts w:hint="eastAsia" w:ascii="宋体" w:hAnsi="宋体" w:cs="Arial"/>
                <w:color w:val="000000"/>
                <w:kern w:val="0"/>
                <w:sz w:val="22"/>
                <w:szCs w:val="22"/>
              </w:rPr>
              <w:t>　</w:t>
            </w:r>
          </w:p>
        </w:tc>
        <w:tc>
          <w:tcPr>
            <w:tcW w:w="1470"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8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83" w:type="dxa"/>
            <w:gridSpan w:val="3"/>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w:t>
            </w:r>
          </w:p>
        </w:tc>
        <w:tc>
          <w:tcPr>
            <w:tcW w:w="2874"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普通教育</w:t>
            </w:r>
          </w:p>
        </w:tc>
        <w:tc>
          <w:tcPr>
            <w:tcW w:w="2700" w:type="dxa"/>
            <w:gridSpan w:val="4"/>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1406344030</w:t>
            </w:r>
            <w:r>
              <w:rPr>
                <w:rFonts w:hint="eastAsia" w:ascii="宋体" w:hAnsi="宋体" w:cs="Arial"/>
                <w:color w:val="000000"/>
                <w:kern w:val="0"/>
                <w:sz w:val="22"/>
                <w:szCs w:val="22"/>
              </w:rPr>
              <w:t>　</w:t>
            </w:r>
          </w:p>
        </w:tc>
        <w:tc>
          <w:tcPr>
            <w:tcW w:w="1845" w:type="dxa"/>
            <w:gridSpan w:val="2"/>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1300570.30</w:t>
            </w: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105774.00</w:t>
            </w:r>
            <w:r>
              <w:rPr>
                <w:rFonts w:hint="eastAsia" w:ascii="宋体" w:hAnsi="宋体" w:cs="Arial"/>
                <w:color w:val="000000"/>
                <w:kern w:val="0"/>
                <w:sz w:val="22"/>
                <w:szCs w:val="22"/>
              </w:rPr>
              <w:t>　</w:t>
            </w:r>
          </w:p>
        </w:tc>
        <w:tc>
          <w:tcPr>
            <w:tcW w:w="1470" w:type="dxa"/>
            <w:gridSpan w:val="4"/>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88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383" w:type="dxa"/>
            <w:gridSpan w:val="3"/>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2050202</w:t>
            </w:r>
          </w:p>
        </w:tc>
        <w:tc>
          <w:tcPr>
            <w:tcW w:w="2874"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小学教育</w:t>
            </w:r>
          </w:p>
        </w:tc>
        <w:tc>
          <w:tcPr>
            <w:tcW w:w="2700" w:type="dxa"/>
            <w:gridSpan w:val="4"/>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1406344030</w:t>
            </w:r>
            <w:r>
              <w:rPr>
                <w:rFonts w:hint="eastAsia" w:ascii="宋体" w:hAnsi="宋体" w:cs="Arial"/>
                <w:color w:val="000000"/>
                <w:kern w:val="0"/>
                <w:sz w:val="22"/>
                <w:szCs w:val="22"/>
              </w:rPr>
              <w:t>　</w:t>
            </w:r>
          </w:p>
        </w:tc>
        <w:tc>
          <w:tcPr>
            <w:tcW w:w="1845" w:type="dxa"/>
            <w:gridSpan w:val="2"/>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1300570.30</w:t>
            </w: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105774.00</w:t>
            </w:r>
            <w:r>
              <w:rPr>
                <w:rFonts w:hint="eastAsia" w:ascii="宋体" w:hAnsi="宋体" w:cs="Arial"/>
                <w:color w:val="000000"/>
                <w:kern w:val="0"/>
                <w:sz w:val="22"/>
                <w:szCs w:val="22"/>
              </w:rPr>
              <w:t>　</w:t>
            </w:r>
          </w:p>
        </w:tc>
        <w:tc>
          <w:tcPr>
            <w:tcW w:w="1470" w:type="dxa"/>
            <w:gridSpan w:val="4"/>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88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383" w:type="dxa"/>
            <w:gridSpan w:val="3"/>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2874" w:type="dxa"/>
            <w:gridSpan w:val="3"/>
            <w:tcBorders>
              <w:top w:val="nil"/>
              <w:left w:val="nil"/>
              <w:bottom w:val="single" w:color="000000" w:sz="4" w:space="0"/>
              <w:right w:val="single" w:color="000000" w:sz="4" w:space="0"/>
            </w:tcBorders>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社会保障和就业支出</w:t>
            </w:r>
          </w:p>
        </w:tc>
        <w:tc>
          <w:tcPr>
            <w:tcW w:w="2700" w:type="dxa"/>
            <w:gridSpan w:val="4"/>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94278.96</w:t>
            </w:r>
            <w:r>
              <w:rPr>
                <w:rFonts w:hint="eastAsia" w:ascii="宋体" w:hAnsi="宋体" w:cs="Arial"/>
                <w:color w:val="000000"/>
                <w:kern w:val="0"/>
                <w:sz w:val="22"/>
                <w:szCs w:val="22"/>
              </w:rPr>
              <w:t>　</w:t>
            </w:r>
          </w:p>
        </w:tc>
        <w:tc>
          <w:tcPr>
            <w:tcW w:w="1845" w:type="dxa"/>
            <w:gridSpan w:val="2"/>
            <w:tcBorders>
              <w:top w:val="nil"/>
              <w:left w:val="nil"/>
              <w:bottom w:val="single" w:color="000000" w:sz="4"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94278.96</w:t>
            </w: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470" w:type="dxa"/>
            <w:gridSpan w:val="4"/>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88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383" w:type="dxa"/>
            <w:gridSpan w:val="3"/>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w:t>
            </w:r>
          </w:p>
        </w:tc>
        <w:tc>
          <w:tcPr>
            <w:tcW w:w="2874" w:type="dxa"/>
            <w:gridSpan w:val="3"/>
            <w:tcBorders>
              <w:top w:val="nil"/>
              <w:left w:val="nil"/>
              <w:bottom w:val="single" w:color="000000" w:sz="4" w:space="0"/>
              <w:right w:val="single" w:color="000000" w:sz="4" w:space="0"/>
            </w:tcBorders>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行政事业单位离退休</w:t>
            </w:r>
          </w:p>
        </w:tc>
        <w:tc>
          <w:tcPr>
            <w:tcW w:w="2700" w:type="dxa"/>
            <w:gridSpan w:val="4"/>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88942.75</w:t>
            </w:r>
            <w:r>
              <w:rPr>
                <w:rFonts w:hint="eastAsia" w:ascii="宋体" w:hAnsi="宋体" w:cs="Arial"/>
                <w:color w:val="000000"/>
                <w:kern w:val="0"/>
                <w:sz w:val="22"/>
                <w:szCs w:val="22"/>
              </w:rPr>
              <w:t>　</w:t>
            </w:r>
          </w:p>
        </w:tc>
        <w:tc>
          <w:tcPr>
            <w:tcW w:w="1845" w:type="dxa"/>
            <w:gridSpan w:val="2"/>
            <w:tcBorders>
              <w:top w:val="nil"/>
              <w:left w:val="nil"/>
              <w:bottom w:val="single" w:color="000000" w:sz="4"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88942.75</w:t>
            </w: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470" w:type="dxa"/>
            <w:gridSpan w:val="4"/>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88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383" w:type="dxa"/>
            <w:gridSpan w:val="3"/>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2874" w:type="dxa"/>
            <w:gridSpan w:val="3"/>
            <w:tcBorders>
              <w:top w:val="nil"/>
              <w:left w:val="nil"/>
              <w:bottom w:val="single" w:color="000000" w:sz="8" w:space="0"/>
              <w:right w:val="single" w:color="000000" w:sz="4" w:space="0"/>
            </w:tcBorders>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机关事业单位基本养老保险缴费支出</w:t>
            </w:r>
          </w:p>
        </w:tc>
        <w:tc>
          <w:tcPr>
            <w:tcW w:w="270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88942.75</w:t>
            </w:r>
            <w:r>
              <w:rPr>
                <w:rFonts w:hint="eastAsia" w:ascii="宋体" w:hAnsi="宋体" w:cs="Arial"/>
                <w:color w:val="000000"/>
                <w:kern w:val="0"/>
                <w:sz w:val="22"/>
                <w:szCs w:val="22"/>
              </w:rPr>
              <w:t>　</w:t>
            </w:r>
          </w:p>
        </w:tc>
        <w:tc>
          <w:tcPr>
            <w:tcW w:w="1845"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88942.75</w:t>
            </w:r>
            <w:r>
              <w:rPr>
                <w:rFonts w:hint="eastAsia" w:ascii="宋体" w:hAnsi="宋体" w:cs="Arial"/>
                <w:color w:val="000000"/>
                <w:kern w:val="0"/>
                <w:sz w:val="22"/>
                <w:szCs w:val="22"/>
              </w:rPr>
              <w:t>　</w:t>
            </w:r>
          </w:p>
        </w:tc>
        <w:tc>
          <w:tcPr>
            <w:tcW w:w="1560"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47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88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383" w:type="dxa"/>
            <w:gridSpan w:val="3"/>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20899</w:t>
            </w:r>
          </w:p>
        </w:tc>
        <w:tc>
          <w:tcPr>
            <w:tcW w:w="2874" w:type="dxa"/>
            <w:gridSpan w:val="3"/>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其他社会保障和就业支出</w:t>
            </w:r>
          </w:p>
        </w:tc>
        <w:tc>
          <w:tcPr>
            <w:tcW w:w="2700" w:type="dxa"/>
            <w:gridSpan w:val="4"/>
            <w:tcBorders>
              <w:top w:val="nil"/>
              <w:left w:val="nil"/>
              <w:bottom w:val="single" w:color="000000" w:sz="8"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5336.21</w:t>
            </w:r>
          </w:p>
        </w:tc>
        <w:tc>
          <w:tcPr>
            <w:tcW w:w="1845"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5336.21</w:t>
            </w:r>
          </w:p>
        </w:tc>
        <w:tc>
          <w:tcPr>
            <w:tcW w:w="1560"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8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83" w:type="dxa"/>
            <w:gridSpan w:val="3"/>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2089901</w:t>
            </w:r>
          </w:p>
        </w:tc>
        <w:tc>
          <w:tcPr>
            <w:tcW w:w="2874" w:type="dxa"/>
            <w:gridSpan w:val="3"/>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其他社会保障和就业支出</w:t>
            </w:r>
          </w:p>
        </w:tc>
        <w:tc>
          <w:tcPr>
            <w:tcW w:w="270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5336.21</w:t>
            </w:r>
          </w:p>
        </w:tc>
        <w:tc>
          <w:tcPr>
            <w:tcW w:w="1845"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5336.21</w:t>
            </w:r>
          </w:p>
        </w:tc>
        <w:tc>
          <w:tcPr>
            <w:tcW w:w="1560"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8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83" w:type="dxa"/>
            <w:gridSpan w:val="3"/>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2874" w:type="dxa"/>
            <w:gridSpan w:val="3"/>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医疗卫生与计划生育支出</w:t>
            </w:r>
          </w:p>
        </w:tc>
        <w:tc>
          <w:tcPr>
            <w:tcW w:w="270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1845"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1560"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8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83" w:type="dxa"/>
            <w:gridSpan w:val="3"/>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w:t>
            </w:r>
          </w:p>
        </w:tc>
        <w:tc>
          <w:tcPr>
            <w:tcW w:w="2874" w:type="dxa"/>
            <w:gridSpan w:val="3"/>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行政事业单位医疗</w:t>
            </w:r>
          </w:p>
        </w:tc>
        <w:tc>
          <w:tcPr>
            <w:tcW w:w="270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1845"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1560"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8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83" w:type="dxa"/>
            <w:gridSpan w:val="3"/>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2101102</w:t>
            </w:r>
          </w:p>
        </w:tc>
        <w:tc>
          <w:tcPr>
            <w:tcW w:w="2874" w:type="dxa"/>
            <w:gridSpan w:val="3"/>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事业单位医疗</w:t>
            </w:r>
          </w:p>
        </w:tc>
        <w:tc>
          <w:tcPr>
            <w:tcW w:w="270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1845"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1560"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8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83" w:type="dxa"/>
            <w:gridSpan w:val="3"/>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2874" w:type="dxa"/>
            <w:gridSpan w:val="3"/>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住房保障支出</w:t>
            </w:r>
          </w:p>
        </w:tc>
        <w:tc>
          <w:tcPr>
            <w:tcW w:w="270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1845"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1560"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8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83" w:type="dxa"/>
            <w:gridSpan w:val="3"/>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2874" w:type="dxa"/>
            <w:gridSpan w:val="3"/>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住房改革支出</w:t>
            </w:r>
          </w:p>
        </w:tc>
        <w:tc>
          <w:tcPr>
            <w:tcW w:w="270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1845"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1560"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8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83" w:type="dxa"/>
            <w:gridSpan w:val="3"/>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2874" w:type="dxa"/>
            <w:gridSpan w:val="3"/>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住房公积金</w:t>
            </w:r>
          </w:p>
        </w:tc>
        <w:tc>
          <w:tcPr>
            <w:tcW w:w="270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1845"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1560"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8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83" w:type="dxa"/>
            <w:gridSpan w:val="3"/>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Before w:val="1"/>
          <w:gridAfter w:val="1"/>
          <w:wBefore w:w="88" w:type="dxa"/>
          <w:wAfter w:w="650"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874"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70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45" w:type="dxa"/>
            <w:gridSpan w:val="2"/>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560"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8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83" w:type="dxa"/>
            <w:gridSpan w:val="3"/>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Before w:val="1"/>
          <w:gridAfter w:val="1"/>
          <w:wBefore w:w="88" w:type="dxa"/>
          <w:wAfter w:w="650" w:type="dxa"/>
          <w:trHeight w:val="510" w:hRule="atLeast"/>
        </w:trPr>
        <w:tc>
          <w:tcPr>
            <w:tcW w:w="14082" w:type="dxa"/>
            <w:gridSpan w:val="23"/>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CellMar>
            <w:top w:w="0" w:type="dxa"/>
            <w:left w:w="108" w:type="dxa"/>
            <w:bottom w:w="0" w:type="dxa"/>
            <w:right w:w="108" w:type="dxa"/>
          </w:tblCellMar>
        </w:tblPrEx>
        <w:trPr>
          <w:trHeight w:val="597" w:hRule="atLeast"/>
          <w:jc w:val="center"/>
        </w:trPr>
        <w:tc>
          <w:tcPr>
            <w:tcW w:w="14820" w:type="dxa"/>
            <w:gridSpan w:val="25"/>
            <w:tcBorders>
              <w:top w:val="nil"/>
              <w:left w:val="nil"/>
              <w:bottom w:val="nil"/>
              <w:right w:val="nil"/>
            </w:tcBorders>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8"/>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5"/>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gridSpan w:val="2"/>
            <w:tcBorders>
              <w:top w:val="nil"/>
              <w:left w:val="nil"/>
              <w:bottom w:val="nil"/>
              <w:right w:val="nil"/>
            </w:tcBorders>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8"/>
            <w:tcBorders>
              <w:top w:val="nil"/>
              <w:left w:val="nil"/>
              <w:bottom w:val="nil"/>
              <w:right w:val="nil"/>
            </w:tcBorders>
            <w:vAlign w:val="bottom"/>
          </w:tcPr>
          <w:p>
            <w:pPr>
              <w:widowControl/>
              <w:jc w:val="lef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val="en-US" w:eastAsia="zh-CN"/>
              </w:rPr>
              <w:t>宁夏银川市金凤区第九小学</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5"/>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hAnsi="宋体" w:cs="Arial"/>
                <w:color w:val="000000"/>
                <w:kern w:val="0"/>
                <w:sz w:val="18"/>
                <w:szCs w:val="18"/>
              </w:rPr>
            </w:pPr>
          </w:p>
        </w:tc>
        <w:tc>
          <w:tcPr>
            <w:tcW w:w="1009"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gridSpan w:val="2"/>
            <w:tcBorders>
              <w:top w:val="nil"/>
              <w:left w:val="nil"/>
              <w:bottom w:val="nil"/>
              <w:right w:val="nil"/>
            </w:tcBorders>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10"/>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15"/>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3163" w:type="dxa"/>
            <w:gridSpan w:val="5"/>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4"/>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目(按功能分类)</w:t>
            </w:r>
          </w:p>
        </w:tc>
        <w:tc>
          <w:tcPr>
            <w:tcW w:w="709"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11"/>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163" w:type="dxa"/>
            <w:gridSpan w:val="5"/>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299"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07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70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653"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265" w:type="dxa"/>
            <w:gridSpan w:val="5"/>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199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53"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265" w:type="dxa"/>
            <w:gridSpan w:val="5"/>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99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1418470.75</w:t>
            </w: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1234949.04</w:t>
            </w: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1234949.04</w:t>
            </w: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94278.96</w:t>
            </w: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94278.96</w:t>
            </w: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35577.10</w:t>
            </w: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35577.10</w:t>
            </w: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53665.65</w:t>
            </w: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53665.65</w:t>
            </w: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4"/>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653"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auto"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653"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653"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4"/>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653"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single" w:color="auto" w:sz="4" w:space="0"/>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1418470.75</w:t>
            </w: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1418470.75</w:t>
            </w: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1418470.75</w:t>
            </w: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653"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4"/>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gridSpan w:val="2"/>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653"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65" w:type="dxa"/>
            <w:gridSpan w:val="5"/>
            <w:tcBorders>
              <w:top w:val="nil"/>
              <w:left w:val="nil"/>
              <w:bottom w:val="single" w:color="auto" w:sz="4" w:space="0"/>
              <w:right w:val="single" w:color="000000"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9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1418470.75</w:t>
            </w:r>
            <w:r>
              <w:rPr>
                <w:rFonts w:hint="eastAsia" w:ascii="宋体" w:hAnsi="宋体" w:cs="Arial"/>
                <w:color w:val="000000"/>
                <w:kern w:val="0"/>
                <w:sz w:val="18"/>
                <w:szCs w:val="18"/>
              </w:rPr>
              <w:t>　</w:t>
            </w:r>
          </w:p>
        </w:tc>
        <w:tc>
          <w:tcPr>
            <w:tcW w:w="30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653"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1418470.75</w:t>
            </w:r>
            <w:r>
              <w:rPr>
                <w:rFonts w:hint="eastAsia" w:ascii="宋体" w:hAnsi="宋体" w:cs="Arial"/>
                <w:color w:val="000000"/>
                <w:kern w:val="0"/>
                <w:sz w:val="18"/>
                <w:szCs w:val="18"/>
              </w:rPr>
              <w:t>　</w:t>
            </w:r>
          </w:p>
        </w:tc>
        <w:tc>
          <w:tcPr>
            <w:tcW w:w="2265"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1418470.75</w:t>
            </w:r>
            <w:r>
              <w:rPr>
                <w:rFonts w:hint="eastAsia" w:ascii="宋体" w:hAnsi="宋体" w:cs="Arial"/>
                <w:color w:val="000000"/>
                <w:kern w:val="0"/>
                <w:sz w:val="18"/>
                <w:szCs w:val="18"/>
              </w:rPr>
              <w:t>　</w:t>
            </w:r>
          </w:p>
        </w:tc>
        <w:tc>
          <w:tcPr>
            <w:tcW w:w="199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820" w:type="dxa"/>
            <w:gridSpan w:val="25"/>
            <w:tcBorders>
              <w:top w:val="single" w:color="auto" w:sz="4" w:space="0"/>
              <w:left w:val="nil"/>
              <w:bottom w:val="nil"/>
              <w:right w:val="nil"/>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tbl>
      <w:tblPr>
        <w:tblStyle w:val="6"/>
        <w:tblW w:w="14243" w:type="dxa"/>
        <w:jc w:val="center"/>
        <w:tblLayout w:type="fixed"/>
        <w:tblCellMar>
          <w:top w:w="0" w:type="dxa"/>
          <w:left w:w="108" w:type="dxa"/>
          <w:bottom w:w="0" w:type="dxa"/>
          <w:right w:w="108" w:type="dxa"/>
        </w:tblCellMar>
      </w:tblPr>
      <w:tblGrid>
        <w:gridCol w:w="688"/>
        <w:gridCol w:w="510"/>
        <w:gridCol w:w="310"/>
        <w:gridCol w:w="485"/>
        <w:gridCol w:w="474"/>
        <w:gridCol w:w="2184"/>
        <w:gridCol w:w="57"/>
        <w:gridCol w:w="616"/>
        <w:gridCol w:w="669"/>
        <w:gridCol w:w="242"/>
        <w:gridCol w:w="576"/>
        <w:gridCol w:w="1257"/>
        <w:gridCol w:w="938"/>
        <w:gridCol w:w="873"/>
        <w:gridCol w:w="832"/>
        <w:gridCol w:w="564"/>
        <w:gridCol w:w="1999"/>
        <w:gridCol w:w="969"/>
      </w:tblGrid>
      <w:tr>
        <w:tblPrEx>
          <w:tblCellMar>
            <w:top w:w="0" w:type="dxa"/>
            <w:left w:w="108" w:type="dxa"/>
            <w:bottom w:w="0" w:type="dxa"/>
            <w:right w:w="108" w:type="dxa"/>
          </w:tblCellMar>
        </w:tblPrEx>
        <w:trPr>
          <w:gridAfter w:val="2"/>
          <w:wAfter w:w="2968" w:type="dxa"/>
          <w:trHeight w:val="1215" w:hRule="atLeast"/>
          <w:jc w:val="center"/>
        </w:trPr>
        <w:tc>
          <w:tcPr>
            <w:tcW w:w="11275" w:type="dxa"/>
            <w:gridSpan w:val="16"/>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gridAfter w:val="2"/>
          <w:wAfter w:w="2968" w:type="dxa"/>
          <w:trHeight w:val="300" w:hRule="atLeast"/>
          <w:jc w:val="center"/>
        </w:trPr>
        <w:tc>
          <w:tcPr>
            <w:tcW w:w="68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9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15"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3207" w:type="dxa"/>
            <w:gridSpan w:val="4"/>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gridAfter w:val="2"/>
          <w:wAfter w:w="2968" w:type="dxa"/>
          <w:trHeight w:val="315" w:hRule="atLeast"/>
          <w:jc w:val="center"/>
        </w:trPr>
        <w:tc>
          <w:tcPr>
            <w:tcW w:w="8068" w:type="dxa"/>
            <w:gridSpan w:val="1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宁夏银川市金凤区第九小学</w:t>
            </w:r>
          </w:p>
        </w:tc>
        <w:tc>
          <w:tcPr>
            <w:tcW w:w="3207" w:type="dxa"/>
            <w:gridSpan w:val="4"/>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2"/>
          <w:wAfter w:w="2968" w:type="dxa"/>
          <w:trHeight w:val="308" w:hRule="atLeast"/>
          <w:jc w:val="center"/>
        </w:trPr>
        <w:tc>
          <w:tcPr>
            <w:tcW w:w="4708"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7" w:type="dxa"/>
            <w:gridSpan w:val="3"/>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07" w:type="dxa"/>
            <w:gridSpan w:val="4"/>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gridAfter w:val="2"/>
          <w:wAfter w:w="2968" w:type="dxa"/>
          <w:trHeight w:val="324" w:hRule="atLeast"/>
          <w:jc w:val="center"/>
        </w:trPr>
        <w:tc>
          <w:tcPr>
            <w:tcW w:w="1993" w:type="dxa"/>
            <w:gridSpan w:val="4"/>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715"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7"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324" w:hRule="atLeast"/>
          <w:jc w:val="center"/>
        </w:trPr>
        <w:tc>
          <w:tcPr>
            <w:tcW w:w="1993"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1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27"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324" w:hRule="atLeast"/>
          <w:jc w:val="center"/>
        </w:trPr>
        <w:tc>
          <w:tcPr>
            <w:tcW w:w="1993"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1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27"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308" w:hRule="atLeast"/>
          <w:jc w:val="center"/>
        </w:trPr>
        <w:tc>
          <w:tcPr>
            <w:tcW w:w="68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1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795"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7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7"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07"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gridAfter w:val="2"/>
          <w:wAfter w:w="2968" w:type="dxa"/>
          <w:trHeight w:val="308" w:hRule="atLeast"/>
          <w:jc w:val="center"/>
        </w:trPr>
        <w:tc>
          <w:tcPr>
            <w:tcW w:w="68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9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1418470.75</w:t>
            </w:r>
            <w:r>
              <w:rPr>
                <w:rFonts w:hint="eastAsia" w:ascii="宋体" w:hAnsi="宋体" w:cs="Arial"/>
                <w:color w:val="000000"/>
                <w:kern w:val="0"/>
                <w:sz w:val="22"/>
                <w:szCs w:val="22"/>
              </w:rPr>
              <w:t>　</w:t>
            </w:r>
          </w:p>
        </w:tc>
        <w:tc>
          <w:tcPr>
            <w:tcW w:w="183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1312696.75</w:t>
            </w:r>
            <w:r>
              <w:rPr>
                <w:rFonts w:hint="eastAsia" w:ascii="宋体" w:hAnsi="宋体" w:cs="Arial"/>
                <w:color w:val="000000"/>
                <w:kern w:val="0"/>
                <w:sz w:val="22"/>
                <w:szCs w:val="22"/>
              </w:rPr>
              <w:t>　</w:t>
            </w:r>
          </w:p>
        </w:tc>
        <w:tc>
          <w:tcPr>
            <w:tcW w:w="3207"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105774.00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w:t>
            </w:r>
          </w:p>
        </w:tc>
        <w:tc>
          <w:tcPr>
            <w:tcW w:w="2715" w:type="dxa"/>
            <w:gridSpan w:val="3"/>
            <w:tcBorders>
              <w:top w:val="nil"/>
              <w:left w:val="nil"/>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教育支出</w:t>
            </w:r>
          </w:p>
        </w:tc>
        <w:tc>
          <w:tcPr>
            <w:tcW w:w="152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1234949.04</w:t>
            </w:r>
            <w:r>
              <w:rPr>
                <w:rFonts w:hint="eastAsia" w:ascii="宋体" w:hAnsi="宋体" w:cs="Arial"/>
                <w:color w:val="000000"/>
                <w:kern w:val="0"/>
                <w:sz w:val="22"/>
                <w:szCs w:val="22"/>
              </w:rPr>
              <w:t>　</w:t>
            </w:r>
          </w:p>
        </w:tc>
        <w:tc>
          <w:tcPr>
            <w:tcW w:w="183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1129175.04</w:t>
            </w:r>
            <w:r>
              <w:rPr>
                <w:rFonts w:hint="eastAsia" w:ascii="宋体" w:hAnsi="宋体" w:cs="Arial"/>
                <w:color w:val="000000"/>
                <w:kern w:val="0"/>
                <w:sz w:val="22"/>
                <w:szCs w:val="22"/>
              </w:rPr>
              <w:t>　</w:t>
            </w:r>
          </w:p>
        </w:tc>
        <w:tc>
          <w:tcPr>
            <w:tcW w:w="3207"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105774.00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w:t>
            </w:r>
          </w:p>
        </w:tc>
        <w:tc>
          <w:tcPr>
            <w:tcW w:w="2715" w:type="dxa"/>
            <w:gridSpan w:val="3"/>
            <w:tcBorders>
              <w:top w:val="nil"/>
              <w:left w:val="nil"/>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普通教育</w:t>
            </w:r>
          </w:p>
        </w:tc>
        <w:tc>
          <w:tcPr>
            <w:tcW w:w="1527" w:type="dxa"/>
            <w:gridSpan w:val="3"/>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1234949.04</w:t>
            </w:r>
            <w:r>
              <w:rPr>
                <w:rFonts w:hint="eastAsia" w:ascii="宋体" w:hAnsi="宋体" w:cs="Arial"/>
                <w:color w:val="000000"/>
                <w:kern w:val="0"/>
                <w:sz w:val="22"/>
                <w:szCs w:val="22"/>
              </w:rPr>
              <w:t>　</w:t>
            </w:r>
          </w:p>
        </w:tc>
        <w:tc>
          <w:tcPr>
            <w:tcW w:w="1833" w:type="dxa"/>
            <w:gridSpan w:val="2"/>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1129175.04</w:t>
            </w:r>
            <w:r>
              <w:rPr>
                <w:rFonts w:hint="eastAsia" w:ascii="宋体" w:hAnsi="宋体" w:cs="Arial"/>
                <w:color w:val="000000"/>
                <w:kern w:val="0"/>
                <w:sz w:val="22"/>
                <w:szCs w:val="22"/>
              </w:rPr>
              <w:t>　</w:t>
            </w:r>
          </w:p>
        </w:tc>
        <w:tc>
          <w:tcPr>
            <w:tcW w:w="3207" w:type="dxa"/>
            <w:gridSpan w:val="4"/>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105774.00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2050202</w:t>
            </w:r>
          </w:p>
        </w:tc>
        <w:tc>
          <w:tcPr>
            <w:tcW w:w="2715" w:type="dxa"/>
            <w:gridSpan w:val="3"/>
            <w:tcBorders>
              <w:top w:val="nil"/>
              <w:left w:val="nil"/>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小学教育</w:t>
            </w:r>
          </w:p>
        </w:tc>
        <w:tc>
          <w:tcPr>
            <w:tcW w:w="152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1234949.04</w:t>
            </w:r>
            <w:r>
              <w:rPr>
                <w:rFonts w:hint="eastAsia" w:ascii="宋体" w:hAnsi="宋体" w:cs="Arial"/>
                <w:color w:val="000000"/>
                <w:kern w:val="0"/>
                <w:sz w:val="22"/>
                <w:szCs w:val="22"/>
              </w:rPr>
              <w:t>　</w:t>
            </w:r>
          </w:p>
        </w:tc>
        <w:tc>
          <w:tcPr>
            <w:tcW w:w="183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1129175.04</w:t>
            </w:r>
            <w:r>
              <w:rPr>
                <w:rFonts w:hint="eastAsia" w:ascii="宋体" w:hAnsi="宋体" w:cs="Arial"/>
                <w:color w:val="000000"/>
                <w:kern w:val="0"/>
                <w:sz w:val="22"/>
                <w:szCs w:val="22"/>
              </w:rPr>
              <w:t>　</w:t>
            </w:r>
          </w:p>
        </w:tc>
        <w:tc>
          <w:tcPr>
            <w:tcW w:w="3207"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105774.00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2715" w:type="dxa"/>
            <w:gridSpan w:val="3"/>
            <w:tcBorders>
              <w:top w:val="nil"/>
              <w:left w:val="nil"/>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社会保障和就业支出</w:t>
            </w:r>
          </w:p>
        </w:tc>
        <w:tc>
          <w:tcPr>
            <w:tcW w:w="1527" w:type="dxa"/>
            <w:gridSpan w:val="3"/>
            <w:tcBorders>
              <w:top w:val="nil"/>
              <w:left w:val="nil"/>
              <w:bottom w:val="single" w:color="000000" w:sz="4"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94278.96</w:t>
            </w:r>
            <w:r>
              <w:rPr>
                <w:rFonts w:hint="eastAsia" w:ascii="宋体" w:hAnsi="宋体" w:cs="Arial"/>
                <w:color w:val="000000"/>
                <w:kern w:val="0"/>
                <w:sz w:val="22"/>
                <w:szCs w:val="22"/>
              </w:rPr>
              <w:t>　</w:t>
            </w:r>
          </w:p>
        </w:tc>
        <w:tc>
          <w:tcPr>
            <w:tcW w:w="1833" w:type="dxa"/>
            <w:gridSpan w:val="2"/>
            <w:tcBorders>
              <w:top w:val="nil"/>
              <w:left w:val="nil"/>
              <w:bottom w:val="single" w:color="000000" w:sz="4"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94278.96</w:t>
            </w:r>
            <w:r>
              <w:rPr>
                <w:rFonts w:hint="eastAsia" w:ascii="宋体" w:hAnsi="宋体" w:cs="Arial"/>
                <w:color w:val="000000"/>
                <w:kern w:val="0"/>
                <w:sz w:val="22"/>
                <w:szCs w:val="22"/>
              </w:rPr>
              <w:t>　</w:t>
            </w:r>
          </w:p>
        </w:tc>
        <w:tc>
          <w:tcPr>
            <w:tcW w:w="3207"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w:t>
            </w:r>
          </w:p>
        </w:tc>
        <w:tc>
          <w:tcPr>
            <w:tcW w:w="2715" w:type="dxa"/>
            <w:gridSpan w:val="3"/>
            <w:tcBorders>
              <w:top w:val="nil"/>
              <w:left w:val="nil"/>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行政事业单位离退休</w:t>
            </w:r>
          </w:p>
        </w:tc>
        <w:tc>
          <w:tcPr>
            <w:tcW w:w="1527" w:type="dxa"/>
            <w:gridSpan w:val="3"/>
            <w:tcBorders>
              <w:top w:val="nil"/>
              <w:left w:val="nil"/>
              <w:bottom w:val="single" w:color="000000" w:sz="4"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88942.75</w:t>
            </w:r>
            <w:r>
              <w:rPr>
                <w:rFonts w:hint="eastAsia" w:ascii="宋体" w:hAnsi="宋体" w:cs="Arial"/>
                <w:color w:val="000000"/>
                <w:kern w:val="0"/>
                <w:sz w:val="22"/>
                <w:szCs w:val="22"/>
              </w:rPr>
              <w:t>　</w:t>
            </w:r>
          </w:p>
        </w:tc>
        <w:tc>
          <w:tcPr>
            <w:tcW w:w="1833" w:type="dxa"/>
            <w:gridSpan w:val="2"/>
            <w:tcBorders>
              <w:top w:val="nil"/>
              <w:left w:val="nil"/>
              <w:bottom w:val="single" w:color="000000" w:sz="4"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88942.75</w:t>
            </w:r>
            <w:r>
              <w:rPr>
                <w:rFonts w:hint="eastAsia" w:ascii="宋体" w:hAnsi="宋体" w:cs="Arial"/>
                <w:color w:val="000000"/>
                <w:kern w:val="0"/>
                <w:sz w:val="22"/>
                <w:szCs w:val="22"/>
              </w:rPr>
              <w:t>　</w:t>
            </w:r>
          </w:p>
        </w:tc>
        <w:tc>
          <w:tcPr>
            <w:tcW w:w="3207" w:type="dxa"/>
            <w:gridSpan w:val="4"/>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2715" w:type="dxa"/>
            <w:gridSpan w:val="3"/>
            <w:tcBorders>
              <w:top w:val="nil"/>
              <w:left w:val="nil"/>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机关事业单位基本养老保险缴费支出</w:t>
            </w:r>
          </w:p>
        </w:tc>
        <w:tc>
          <w:tcPr>
            <w:tcW w:w="1527" w:type="dxa"/>
            <w:gridSpan w:val="3"/>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88942.75</w:t>
            </w:r>
            <w:r>
              <w:rPr>
                <w:rFonts w:hint="eastAsia" w:ascii="宋体" w:hAnsi="宋体" w:cs="Arial"/>
                <w:color w:val="000000"/>
                <w:kern w:val="0"/>
                <w:sz w:val="22"/>
                <w:szCs w:val="22"/>
              </w:rPr>
              <w:t>　</w:t>
            </w:r>
          </w:p>
        </w:tc>
        <w:tc>
          <w:tcPr>
            <w:tcW w:w="1833"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88942.75</w:t>
            </w:r>
            <w:r>
              <w:rPr>
                <w:rFonts w:hint="eastAsia" w:ascii="宋体" w:hAnsi="宋体" w:cs="Arial"/>
                <w:color w:val="000000"/>
                <w:kern w:val="0"/>
                <w:sz w:val="22"/>
                <w:szCs w:val="22"/>
              </w:rPr>
              <w:t>　</w:t>
            </w:r>
          </w:p>
        </w:tc>
        <w:tc>
          <w:tcPr>
            <w:tcW w:w="3207" w:type="dxa"/>
            <w:gridSpan w:val="4"/>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20899</w:t>
            </w:r>
          </w:p>
        </w:tc>
        <w:tc>
          <w:tcPr>
            <w:tcW w:w="2715" w:type="dxa"/>
            <w:gridSpan w:val="3"/>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其他社会保障和就业支出</w:t>
            </w:r>
          </w:p>
        </w:tc>
        <w:tc>
          <w:tcPr>
            <w:tcW w:w="1527" w:type="dxa"/>
            <w:gridSpan w:val="3"/>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5336.21</w:t>
            </w:r>
          </w:p>
        </w:tc>
        <w:tc>
          <w:tcPr>
            <w:tcW w:w="1833"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5336.21</w:t>
            </w:r>
          </w:p>
        </w:tc>
        <w:tc>
          <w:tcPr>
            <w:tcW w:w="3207"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2089901</w:t>
            </w:r>
          </w:p>
        </w:tc>
        <w:tc>
          <w:tcPr>
            <w:tcW w:w="2715" w:type="dxa"/>
            <w:gridSpan w:val="3"/>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其他社会保障和就业支出</w:t>
            </w:r>
          </w:p>
        </w:tc>
        <w:tc>
          <w:tcPr>
            <w:tcW w:w="1527" w:type="dxa"/>
            <w:gridSpan w:val="3"/>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5336.21</w:t>
            </w:r>
          </w:p>
        </w:tc>
        <w:tc>
          <w:tcPr>
            <w:tcW w:w="1833"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5336.21</w:t>
            </w:r>
          </w:p>
        </w:tc>
        <w:tc>
          <w:tcPr>
            <w:tcW w:w="3207"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210</w:t>
            </w:r>
          </w:p>
        </w:tc>
        <w:tc>
          <w:tcPr>
            <w:tcW w:w="2715" w:type="dxa"/>
            <w:gridSpan w:val="3"/>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医疗卫生与计划生育支出</w:t>
            </w:r>
          </w:p>
        </w:tc>
        <w:tc>
          <w:tcPr>
            <w:tcW w:w="1527" w:type="dxa"/>
            <w:gridSpan w:val="3"/>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1833"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3207" w:type="dxa"/>
            <w:gridSpan w:val="4"/>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21011</w:t>
            </w:r>
          </w:p>
        </w:tc>
        <w:tc>
          <w:tcPr>
            <w:tcW w:w="2715" w:type="dxa"/>
            <w:gridSpan w:val="3"/>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行政事业单位医疗</w:t>
            </w:r>
          </w:p>
        </w:tc>
        <w:tc>
          <w:tcPr>
            <w:tcW w:w="1527" w:type="dxa"/>
            <w:gridSpan w:val="3"/>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1833"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3207" w:type="dxa"/>
            <w:gridSpan w:val="4"/>
            <w:tcBorders>
              <w:top w:val="nil"/>
              <w:left w:val="nil"/>
              <w:bottom w:val="single" w:color="000000" w:sz="8" w:space="0"/>
              <w:right w:val="single" w:color="000000" w:sz="4"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2101102</w:t>
            </w:r>
          </w:p>
        </w:tc>
        <w:tc>
          <w:tcPr>
            <w:tcW w:w="2715" w:type="dxa"/>
            <w:gridSpan w:val="3"/>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事业单位医疗</w:t>
            </w:r>
          </w:p>
        </w:tc>
        <w:tc>
          <w:tcPr>
            <w:tcW w:w="1527" w:type="dxa"/>
            <w:gridSpan w:val="3"/>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1833"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35577.10</w:t>
            </w:r>
          </w:p>
        </w:tc>
        <w:tc>
          <w:tcPr>
            <w:tcW w:w="3207" w:type="dxa"/>
            <w:gridSpan w:val="4"/>
            <w:tcBorders>
              <w:top w:val="nil"/>
              <w:left w:val="nil"/>
              <w:bottom w:val="single" w:color="000000" w:sz="8" w:space="0"/>
              <w:right w:val="single" w:color="000000" w:sz="4"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221</w:t>
            </w:r>
          </w:p>
        </w:tc>
        <w:tc>
          <w:tcPr>
            <w:tcW w:w="2715" w:type="dxa"/>
            <w:gridSpan w:val="3"/>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住房保障支出</w:t>
            </w:r>
          </w:p>
        </w:tc>
        <w:tc>
          <w:tcPr>
            <w:tcW w:w="1527" w:type="dxa"/>
            <w:gridSpan w:val="3"/>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1833"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3207" w:type="dxa"/>
            <w:gridSpan w:val="4"/>
            <w:tcBorders>
              <w:top w:val="nil"/>
              <w:left w:val="nil"/>
              <w:bottom w:val="single" w:color="000000" w:sz="8" w:space="0"/>
              <w:right w:val="single" w:color="000000" w:sz="4"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22102</w:t>
            </w:r>
          </w:p>
        </w:tc>
        <w:tc>
          <w:tcPr>
            <w:tcW w:w="2715" w:type="dxa"/>
            <w:gridSpan w:val="3"/>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住房改革支出</w:t>
            </w:r>
          </w:p>
        </w:tc>
        <w:tc>
          <w:tcPr>
            <w:tcW w:w="1527" w:type="dxa"/>
            <w:gridSpan w:val="3"/>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1833"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3207" w:type="dxa"/>
            <w:gridSpan w:val="4"/>
            <w:tcBorders>
              <w:top w:val="nil"/>
              <w:left w:val="nil"/>
              <w:bottom w:val="single" w:color="000000" w:sz="8" w:space="0"/>
              <w:right w:val="single" w:color="000000" w:sz="4"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2210201</w:t>
            </w:r>
          </w:p>
        </w:tc>
        <w:tc>
          <w:tcPr>
            <w:tcW w:w="2715" w:type="dxa"/>
            <w:gridSpan w:val="3"/>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住房公积金</w:t>
            </w:r>
          </w:p>
        </w:tc>
        <w:tc>
          <w:tcPr>
            <w:tcW w:w="1527" w:type="dxa"/>
            <w:gridSpan w:val="3"/>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1833" w:type="dxa"/>
            <w:gridSpan w:val="2"/>
            <w:tcBorders>
              <w:top w:val="nil"/>
              <w:left w:val="nil"/>
              <w:bottom w:val="single" w:color="000000" w:sz="8"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53665.65</w:t>
            </w:r>
          </w:p>
        </w:tc>
        <w:tc>
          <w:tcPr>
            <w:tcW w:w="3207" w:type="dxa"/>
            <w:gridSpan w:val="4"/>
            <w:tcBorders>
              <w:top w:val="nil"/>
              <w:left w:val="nil"/>
              <w:bottom w:val="single" w:color="000000" w:sz="8" w:space="0"/>
              <w:right w:val="single" w:color="000000" w:sz="4"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2715" w:type="dxa"/>
            <w:gridSpan w:val="3"/>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1527"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33" w:type="dxa"/>
            <w:gridSpan w:val="2"/>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207" w:type="dxa"/>
            <w:gridSpan w:val="4"/>
            <w:tcBorders>
              <w:top w:val="nil"/>
              <w:left w:val="nil"/>
              <w:bottom w:val="single" w:color="000000" w:sz="8" w:space="0"/>
              <w:right w:val="single" w:color="000000" w:sz="4"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308" w:hRule="atLeast"/>
          <w:jc w:val="center"/>
        </w:trPr>
        <w:tc>
          <w:tcPr>
            <w:tcW w:w="1993" w:type="dxa"/>
            <w:gridSpan w:val="4"/>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2715" w:type="dxa"/>
            <w:gridSpan w:val="3"/>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1527" w:type="dxa"/>
            <w:gridSpan w:val="3"/>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33" w:type="dxa"/>
            <w:gridSpan w:val="2"/>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207" w:type="dxa"/>
            <w:gridSpan w:val="4"/>
            <w:tcBorders>
              <w:top w:val="nil"/>
              <w:left w:val="nil"/>
              <w:bottom w:val="single" w:color="000000" w:sz="8" w:space="0"/>
              <w:right w:val="single" w:color="000000" w:sz="4"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2"/>
          <w:wAfter w:w="2968" w:type="dxa"/>
          <w:trHeight w:val="510" w:hRule="atLeast"/>
          <w:jc w:val="center"/>
        </w:trPr>
        <w:tc>
          <w:tcPr>
            <w:tcW w:w="11275" w:type="dxa"/>
            <w:gridSpan w:val="16"/>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r>
        <w:tblPrEx>
          <w:tblCellMar>
            <w:top w:w="15" w:type="dxa"/>
            <w:left w:w="15" w:type="dxa"/>
            <w:bottom w:w="15" w:type="dxa"/>
            <w:right w:w="15" w:type="dxa"/>
          </w:tblCellMar>
        </w:tblPrEx>
        <w:trPr>
          <w:gridBefore w:val="3"/>
          <w:wBefore w:w="1508" w:type="dxa"/>
          <w:trHeight w:val="511" w:hRule="atLeast"/>
          <w:jc w:val="center"/>
        </w:trPr>
        <w:tc>
          <w:tcPr>
            <w:tcW w:w="12735" w:type="dxa"/>
            <w:gridSpan w:val="15"/>
            <w:vAlign w:val="center"/>
          </w:tcPr>
          <w:p>
            <w:pPr>
              <w:widowControl/>
              <w:jc w:val="center"/>
              <w:textAlignment w:val="center"/>
              <w:rPr>
                <w:rFonts w:ascii="华文中宋" w:hAnsi="华文中宋" w:eastAsia="华文中宋" w:cs="华文中宋"/>
                <w:color w:val="000000"/>
                <w:sz w:val="32"/>
                <w:szCs w:val="32"/>
              </w:rPr>
            </w:pPr>
            <w:r>
              <w:rPr>
                <w:rFonts w:ascii="华文中宋" w:hAnsi="华文中宋" w:eastAsia="华文中宋" w:cs="华文中宋"/>
                <w:color w:val="000000"/>
                <w:kern w:val="0"/>
                <w:sz w:val="32"/>
                <w:szCs w:val="32"/>
              </w:rPr>
              <w:t>一般公共预算财政拨款基本支出决算表</w:t>
            </w:r>
          </w:p>
        </w:tc>
      </w:tr>
      <w:tr>
        <w:tblPrEx>
          <w:tblCellMar>
            <w:top w:w="15" w:type="dxa"/>
            <w:left w:w="15" w:type="dxa"/>
            <w:bottom w:w="15" w:type="dxa"/>
            <w:right w:w="15" w:type="dxa"/>
          </w:tblCellMar>
        </w:tblPrEx>
        <w:trPr>
          <w:gridBefore w:val="3"/>
          <w:wBefore w:w="1508" w:type="dxa"/>
          <w:trHeight w:val="154" w:hRule="atLeast"/>
          <w:jc w:val="center"/>
        </w:trPr>
        <w:tc>
          <w:tcPr>
            <w:tcW w:w="959" w:type="dxa"/>
            <w:gridSpan w:val="2"/>
            <w:shd w:val="clear" w:color="auto" w:fill="FFFFFF"/>
            <w:vAlign w:val="center"/>
          </w:tcPr>
          <w:p>
            <w:pPr>
              <w:jc w:val="center"/>
              <w:rPr>
                <w:rFonts w:ascii="宋体" w:hAnsi="宋体" w:cs="宋体"/>
                <w:color w:val="000000"/>
                <w:sz w:val="20"/>
                <w:szCs w:val="20"/>
              </w:rPr>
            </w:pPr>
          </w:p>
        </w:tc>
        <w:tc>
          <w:tcPr>
            <w:tcW w:w="2184" w:type="dxa"/>
            <w:shd w:val="clear" w:color="auto" w:fill="FFFFFF"/>
            <w:vAlign w:val="center"/>
          </w:tcPr>
          <w:p>
            <w:pPr>
              <w:jc w:val="center"/>
              <w:rPr>
                <w:rFonts w:ascii="宋体" w:hAnsi="宋体" w:cs="宋体"/>
                <w:color w:val="000000"/>
                <w:sz w:val="18"/>
                <w:szCs w:val="18"/>
              </w:rPr>
            </w:pPr>
          </w:p>
        </w:tc>
        <w:tc>
          <w:tcPr>
            <w:tcW w:w="1342" w:type="dxa"/>
            <w:gridSpan w:val="3"/>
            <w:shd w:val="clear" w:color="auto" w:fill="FFFFFF"/>
            <w:vAlign w:val="center"/>
          </w:tcPr>
          <w:p>
            <w:pPr>
              <w:jc w:val="center"/>
              <w:rPr>
                <w:rFonts w:ascii="宋体" w:hAnsi="宋体" w:cs="宋体"/>
                <w:color w:val="000000"/>
                <w:sz w:val="18"/>
                <w:szCs w:val="18"/>
              </w:rPr>
            </w:pPr>
          </w:p>
        </w:tc>
        <w:tc>
          <w:tcPr>
            <w:tcW w:w="818" w:type="dxa"/>
            <w:gridSpan w:val="2"/>
            <w:shd w:val="clear" w:color="auto" w:fill="FFFFFF"/>
            <w:vAlign w:val="center"/>
          </w:tcPr>
          <w:p>
            <w:pPr>
              <w:rPr>
                <w:rFonts w:ascii="宋体" w:hAnsi="宋体" w:cs="宋体"/>
                <w:color w:val="000000"/>
                <w:sz w:val="18"/>
                <w:szCs w:val="18"/>
              </w:rPr>
            </w:pPr>
          </w:p>
        </w:tc>
        <w:tc>
          <w:tcPr>
            <w:tcW w:w="2195" w:type="dxa"/>
            <w:gridSpan w:val="2"/>
            <w:shd w:val="clear" w:color="auto" w:fill="FFFFFF"/>
            <w:vAlign w:val="center"/>
          </w:tcPr>
          <w:p>
            <w:pPr>
              <w:rPr>
                <w:rFonts w:ascii="宋体" w:hAnsi="宋体" w:cs="宋体"/>
                <w:color w:val="000000"/>
                <w:sz w:val="18"/>
                <w:szCs w:val="18"/>
              </w:rPr>
            </w:pPr>
          </w:p>
        </w:tc>
        <w:tc>
          <w:tcPr>
            <w:tcW w:w="873" w:type="dxa"/>
            <w:shd w:val="clear" w:color="auto" w:fill="FFFFFF"/>
            <w:vAlign w:val="center"/>
          </w:tcPr>
          <w:p>
            <w:pPr>
              <w:rPr>
                <w:rFonts w:ascii="宋体" w:hAnsi="宋体" w:cs="宋体"/>
                <w:color w:val="000000"/>
                <w:sz w:val="18"/>
                <w:szCs w:val="18"/>
              </w:rPr>
            </w:pPr>
          </w:p>
        </w:tc>
        <w:tc>
          <w:tcPr>
            <w:tcW w:w="832" w:type="dxa"/>
            <w:shd w:val="clear" w:color="auto" w:fill="FFFFFF"/>
            <w:vAlign w:val="center"/>
          </w:tcPr>
          <w:p>
            <w:pPr>
              <w:rPr>
                <w:rFonts w:ascii="宋体" w:hAnsi="宋体" w:cs="宋体"/>
                <w:color w:val="000000"/>
                <w:sz w:val="18"/>
                <w:szCs w:val="18"/>
              </w:rPr>
            </w:pPr>
          </w:p>
        </w:tc>
        <w:tc>
          <w:tcPr>
            <w:tcW w:w="2563" w:type="dxa"/>
            <w:gridSpan w:val="2"/>
            <w:shd w:val="clear" w:color="auto" w:fill="FFFFFF"/>
            <w:vAlign w:val="center"/>
          </w:tcPr>
          <w:p>
            <w:pPr>
              <w:rPr>
                <w:rFonts w:ascii="宋体" w:hAnsi="宋体" w:cs="宋体"/>
                <w:color w:val="000000"/>
                <w:sz w:val="18"/>
                <w:szCs w:val="18"/>
              </w:rPr>
            </w:pPr>
          </w:p>
        </w:tc>
        <w:tc>
          <w:tcPr>
            <w:tcW w:w="969"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15" w:type="dxa"/>
            <w:left w:w="15" w:type="dxa"/>
            <w:bottom w:w="15" w:type="dxa"/>
            <w:right w:w="15" w:type="dxa"/>
          </w:tblCellMar>
        </w:tblPrEx>
        <w:trPr>
          <w:gridBefore w:val="3"/>
          <w:wBefore w:w="1508" w:type="dxa"/>
          <w:trHeight w:val="170" w:hRule="atLeast"/>
          <w:jc w:val="center"/>
        </w:trPr>
        <w:tc>
          <w:tcPr>
            <w:tcW w:w="959" w:type="dxa"/>
            <w:gridSpan w:val="2"/>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公开部门：</w:t>
            </w:r>
          </w:p>
        </w:tc>
        <w:tc>
          <w:tcPr>
            <w:tcW w:w="2184" w:type="dxa"/>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宁夏银川市金凤区第九小学</w:t>
            </w:r>
          </w:p>
        </w:tc>
        <w:tc>
          <w:tcPr>
            <w:tcW w:w="1342" w:type="dxa"/>
            <w:gridSpan w:val="3"/>
            <w:vAlign w:val="center"/>
          </w:tcPr>
          <w:p>
            <w:pPr>
              <w:rPr>
                <w:rFonts w:ascii="宋体" w:hAnsi="宋体" w:cs="宋体"/>
                <w:color w:val="000000"/>
                <w:sz w:val="17"/>
                <w:szCs w:val="17"/>
              </w:rPr>
            </w:pPr>
          </w:p>
        </w:tc>
        <w:tc>
          <w:tcPr>
            <w:tcW w:w="818" w:type="dxa"/>
            <w:gridSpan w:val="2"/>
            <w:vAlign w:val="center"/>
          </w:tcPr>
          <w:p>
            <w:pPr>
              <w:rPr>
                <w:rFonts w:ascii="宋体" w:hAnsi="宋体" w:cs="宋体"/>
                <w:color w:val="000000"/>
                <w:sz w:val="17"/>
                <w:szCs w:val="17"/>
              </w:rPr>
            </w:pPr>
          </w:p>
        </w:tc>
        <w:tc>
          <w:tcPr>
            <w:tcW w:w="2195" w:type="dxa"/>
            <w:gridSpan w:val="2"/>
            <w:vAlign w:val="center"/>
          </w:tcPr>
          <w:p>
            <w:pPr>
              <w:rPr>
                <w:rFonts w:ascii="宋体" w:hAnsi="宋体" w:cs="宋体"/>
                <w:color w:val="000000"/>
                <w:sz w:val="17"/>
                <w:szCs w:val="17"/>
              </w:rPr>
            </w:pPr>
          </w:p>
        </w:tc>
        <w:tc>
          <w:tcPr>
            <w:tcW w:w="873" w:type="dxa"/>
            <w:vAlign w:val="center"/>
          </w:tcPr>
          <w:p>
            <w:pPr>
              <w:rPr>
                <w:rFonts w:ascii="宋体" w:hAnsi="宋体" w:cs="宋体"/>
                <w:color w:val="000000"/>
                <w:sz w:val="17"/>
                <w:szCs w:val="17"/>
              </w:rPr>
            </w:pPr>
          </w:p>
        </w:tc>
        <w:tc>
          <w:tcPr>
            <w:tcW w:w="832" w:type="dxa"/>
            <w:vAlign w:val="center"/>
          </w:tcPr>
          <w:p>
            <w:pPr>
              <w:rPr>
                <w:rFonts w:ascii="宋体" w:hAnsi="宋体" w:cs="宋体"/>
                <w:color w:val="000000"/>
                <w:sz w:val="17"/>
                <w:szCs w:val="17"/>
              </w:rPr>
            </w:pPr>
          </w:p>
        </w:tc>
        <w:tc>
          <w:tcPr>
            <w:tcW w:w="2563" w:type="dxa"/>
            <w:gridSpan w:val="2"/>
            <w:vAlign w:val="center"/>
          </w:tcPr>
          <w:p>
            <w:pPr>
              <w:rPr>
                <w:rFonts w:ascii="宋体" w:hAnsi="宋体" w:cs="宋体"/>
                <w:color w:val="000000"/>
                <w:sz w:val="17"/>
                <w:szCs w:val="17"/>
              </w:rPr>
            </w:pPr>
          </w:p>
        </w:tc>
        <w:tc>
          <w:tcPr>
            <w:tcW w:w="969" w:type="dxa"/>
            <w:vAlign w:val="center"/>
          </w:tcPr>
          <w:p>
            <w:pPr>
              <w:widowControl/>
              <w:jc w:val="right"/>
              <w:textAlignment w:val="center"/>
              <w:rPr>
                <w:rFonts w:ascii="宋体" w:hAnsi="宋体" w:cs="宋体"/>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gridBefore w:val="3"/>
          <w:wBefore w:w="1508" w:type="dxa"/>
          <w:trHeight w:val="538" w:hRule="exact"/>
          <w:jc w:val="center"/>
        </w:trPr>
        <w:tc>
          <w:tcPr>
            <w:tcW w:w="959"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科目编码</w:t>
            </w:r>
          </w:p>
        </w:tc>
        <w:tc>
          <w:tcPr>
            <w:tcW w:w="218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科目名称</w:t>
            </w:r>
          </w:p>
        </w:tc>
        <w:tc>
          <w:tcPr>
            <w:tcW w:w="1342"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决算数</w:t>
            </w:r>
          </w:p>
        </w:tc>
        <w:tc>
          <w:tcPr>
            <w:tcW w:w="818"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科目编码</w:t>
            </w:r>
          </w:p>
        </w:tc>
        <w:tc>
          <w:tcPr>
            <w:tcW w:w="2195"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科目名称</w:t>
            </w:r>
          </w:p>
        </w:tc>
        <w:tc>
          <w:tcPr>
            <w:tcW w:w="87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科目编码</w:t>
            </w:r>
          </w:p>
        </w:tc>
        <w:tc>
          <w:tcPr>
            <w:tcW w:w="2563"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工资福利支出</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824032.71</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商品和服务支出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444115.44</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44548.60</w:t>
            </w: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30101</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基本工资</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316362.00</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30201</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办公费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29906.74</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31001</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30102</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津贴补贴</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97766.00</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30202</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印刷费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6770.00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31002</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43188.60</w:t>
            </w: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30103</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奖金</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188743.00</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30203</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咨询费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31003</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1360.00</w:t>
            </w: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30106</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伙食补助费</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30204</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手续费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31005</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30107</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绩效工资</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37640.00</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30205</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水费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31006</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30108</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机关事业单位基本养老保险费</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88942.75</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30206</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电费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12312.46</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31007</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30109</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职业年金缴费</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30207</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邮电费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397.76</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31008</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30110</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职工基本医疗保险缴费</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35577.10</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30208</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取暖费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262913.04</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31009</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30111</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公务员医疗补助缴费</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30209</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物业管理费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23791.00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31010</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30112</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其他社会保障缴费</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5336.21</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30211</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差旅费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1054.00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31011</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30113</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住房公积金</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53665.65</w:t>
            </w: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30212</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因公出国（境）费用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31012</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30114</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医疗费</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30213</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维修（护）费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2708.00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31013</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30199</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其他工资福利支出</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30214</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租赁费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31019</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对个人和家庭的补助</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30215</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会议费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31021</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30301</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离休费</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30216</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培训费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520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31022</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30302</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退休费</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30217</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公务招待费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31099</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30303</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退职（役）费</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30218</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专用材料费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30304</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抚恤金</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30224</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被装购置费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31201</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30305</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生活补助</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30225</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专用燃料费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31203</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30306</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救济费</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30226</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劳务费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31204</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30307</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医疗费补助</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30227</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委托业务费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31205</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30308</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助学金</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30228</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工会经费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31299</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30309</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奖励金</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30229</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福利费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313</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30310</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个人农业生产补贴</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30231</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公务用车运行维护费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31302</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30399</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对其他个人和家庭的补助支出</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30239</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其他交通费用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31303</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1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30240</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税金及附加费用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1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30299</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其他商品和服务支出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39906</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1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债务利息及费用支出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39907</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1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30701</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国内债务付息</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39908</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1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30702</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国外债务付息</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39999</w:t>
            </w: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959" w:type="dxa"/>
            <w:gridSpan w:val="2"/>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1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30703</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国内债务发行费用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27" w:hRule="exact"/>
          <w:jc w:val="center"/>
        </w:trPr>
        <w:tc>
          <w:tcPr>
            <w:tcW w:w="3143" w:type="dxa"/>
            <w:gridSpan w:val="3"/>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color w:val="000000"/>
                <w:sz w:val="17"/>
                <w:szCs w:val="17"/>
              </w:rPr>
            </w:pP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1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30704</w:t>
            </w:r>
          </w:p>
        </w:tc>
        <w:tc>
          <w:tcPr>
            <w:tcW w:w="2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国外债务发行费用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2563"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gridBefore w:val="3"/>
          <w:wBefore w:w="1508" w:type="dxa"/>
          <w:trHeight w:val="292" w:hRule="exact"/>
          <w:jc w:val="center"/>
        </w:trPr>
        <w:tc>
          <w:tcPr>
            <w:tcW w:w="3143" w:type="dxa"/>
            <w:gridSpan w:val="3"/>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人员经费合计</w:t>
            </w:r>
          </w:p>
        </w:tc>
        <w:tc>
          <w:tcPr>
            <w:tcW w:w="1342" w:type="dxa"/>
            <w:gridSpan w:val="3"/>
            <w:tcBorders>
              <w:top w:val="single" w:color="000000" w:sz="4" w:space="0"/>
              <w:left w:val="single" w:color="000000" w:sz="4" w:space="0"/>
              <w:bottom w:val="single" w:color="000000" w:sz="12" w:space="0"/>
              <w:right w:val="single" w:color="000000" w:sz="4"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824032.71</w:t>
            </w:r>
          </w:p>
        </w:tc>
        <w:tc>
          <w:tcPr>
            <w:tcW w:w="7281" w:type="dxa"/>
            <w:gridSpan w:val="8"/>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公用经费合计</w:t>
            </w:r>
          </w:p>
        </w:tc>
        <w:tc>
          <w:tcPr>
            <w:tcW w:w="969" w:type="dxa"/>
            <w:tcBorders>
              <w:top w:val="single" w:color="000000" w:sz="4" w:space="0"/>
              <w:left w:val="single" w:color="000000" w:sz="4" w:space="0"/>
              <w:bottom w:val="single" w:color="000000" w:sz="12" w:space="0"/>
              <w:right w:val="single" w:color="000000" w:sz="12" w:space="0"/>
            </w:tcBorders>
            <w:vAlign w:val="center"/>
          </w:tcPr>
          <w:p>
            <w:pPr>
              <w:rPr>
                <w:rFonts w:hint="default" w:ascii="宋体" w:hAnsi="宋体" w:eastAsia="宋体" w:cs="宋体"/>
                <w:color w:val="000000"/>
                <w:sz w:val="17"/>
                <w:szCs w:val="17"/>
                <w:lang w:val="en-US" w:eastAsia="zh-CN"/>
              </w:rPr>
            </w:pPr>
            <w:r>
              <w:rPr>
                <w:rFonts w:hint="eastAsia" w:ascii="宋体" w:hAnsi="宋体" w:cs="宋体"/>
                <w:color w:val="000000"/>
                <w:sz w:val="17"/>
                <w:szCs w:val="17"/>
                <w:lang w:val="en-US" w:eastAsia="zh-CN"/>
              </w:rPr>
              <w:t>488664.04</w:t>
            </w:r>
          </w:p>
        </w:tc>
      </w:tr>
      <w:tr>
        <w:tblPrEx>
          <w:tblCellMar>
            <w:top w:w="15" w:type="dxa"/>
            <w:left w:w="15" w:type="dxa"/>
            <w:bottom w:w="15" w:type="dxa"/>
            <w:right w:w="15" w:type="dxa"/>
          </w:tblCellMar>
        </w:tblPrEx>
        <w:trPr>
          <w:gridBefore w:val="3"/>
          <w:wBefore w:w="1508" w:type="dxa"/>
          <w:trHeight w:val="337" w:hRule="exact"/>
          <w:jc w:val="center"/>
        </w:trPr>
        <w:tc>
          <w:tcPr>
            <w:tcW w:w="3816" w:type="dxa"/>
            <w:gridSpan w:val="5"/>
            <w:tcBorders>
              <w:top w:val="single" w:color="000000" w:sz="4" w:space="0"/>
              <w:left w:val="single" w:color="000000" w:sz="12" w:space="0"/>
              <w:bottom w:val="single" w:color="000000" w:sz="12" w:space="0"/>
              <w:right w:val="single" w:color="000000" w:sz="4" w:space="0"/>
            </w:tcBorders>
            <w:vAlign w:val="center"/>
          </w:tcPr>
          <w:p>
            <w:pPr>
              <w:rPr>
                <w:rFonts w:hint="eastAsia" w:ascii="宋体" w:hAnsi="宋体" w:cs="宋体"/>
                <w:color w:val="000000"/>
                <w:sz w:val="17"/>
                <w:szCs w:val="17"/>
                <w:lang w:val="en-US" w:eastAsia="zh-CN"/>
              </w:rPr>
            </w:pPr>
            <w:r>
              <w:rPr>
                <w:rFonts w:hint="eastAsia" w:ascii="宋体" w:hAnsi="宋体" w:cs="宋体"/>
                <w:color w:val="000000"/>
                <w:sz w:val="17"/>
                <w:szCs w:val="17"/>
                <w:lang w:val="en-US" w:eastAsia="zh-CN"/>
              </w:rPr>
              <w:t>合计</w:t>
            </w:r>
          </w:p>
        </w:tc>
        <w:tc>
          <w:tcPr>
            <w:tcW w:w="8919" w:type="dxa"/>
            <w:gridSpan w:val="10"/>
            <w:tcBorders>
              <w:top w:val="single" w:color="000000" w:sz="4" w:space="0"/>
              <w:left w:val="single" w:color="000000" w:sz="4" w:space="0"/>
              <w:bottom w:val="single" w:color="000000" w:sz="12" w:space="0"/>
              <w:right w:val="single" w:color="000000" w:sz="12" w:space="0"/>
            </w:tcBorders>
            <w:vAlign w:val="center"/>
          </w:tcPr>
          <w:p>
            <w:pPr>
              <w:rPr>
                <w:rFonts w:hint="default" w:ascii="宋体" w:hAnsi="宋体" w:cs="宋体"/>
                <w:color w:val="000000"/>
                <w:sz w:val="17"/>
                <w:szCs w:val="17"/>
                <w:lang w:val="en-US" w:eastAsia="zh-CN"/>
              </w:rPr>
            </w:pPr>
            <w:r>
              <w:rPr>
                <w:rFonts w:hint="eastAsia" w:ascii="宋体" w:hAnsi="宋体" w:cs="宋体"/>
                <w:color w:val="000000"/>
                <w:sz w:val="17"/>
                <w:szCs w:val="17"/>
                <w:lang w:val="en-US" w:eastAsia="zh-CN"/>
              </w:rPr>
              <w:t>1312696.75</w:t>
            </w:r>
          </w:p>
        </w:tc>
      </w:tr>
      <w:tr>
        <w:tblPrEx>
          <w:tblCellMar>
            <w:top w:w="15" w:type="dxa"/>
            <w:left w:w="15" w:type="dxa"/>
            <w:bottom w:w="15" w:type="dxa"/>
            <w:right w:w="15" w:type="dxa"/>
          </w:tblCellMar>
        </w:tblPrEx>
        <w:trPr>
          <w:gridBefore w:val="3"/>
          <w:wBefore w:w="1508" w:type="dxa"/>
          <w:trHeight w:val="113" w:hRule="atLeast"/>
          <w:jc w:val="center"/>
        </w:trPr>
        <w:tc>
          <w:tcPr>
            <w:tcW w:w="12735" w:type="dxa"/>
            <w:gridSpan w:val="15"/>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注：本表反映部门本年度一般公共预算财政拨款基本支出明细情况，数据取自财决08-1表。</w:t>
            </w:r>
          </w:p>
        </w:tc>
      </w:tr>
    </w:tbl>
    <w:p>
      <w:pPr>
        <w:spacing w:line="400" w:lineRule="exact"/>
      </w:pPr>
    </w:p>
    <w:p>
      <w:pPr>
        <w:spacing w:line="580" w:lineRule="exact"/>
      </w:pPr>
    </w:p>
    <w:tbl>
      <w:tblPr>
        <w:tblStyle w:val="6"/>
        <w:tblW w:w="15140" w:type="dxa"/>
        <w:jc w:val="center"/>
        <w:tblLayout w:type="fixed"/>
        <w:tblCellMar>
          <w:top w:w="0" w:type="dxa"/>
          <w:left w:w="108" w:type="dxa"/>
          <w:bottom w:w="0" w:type="dxa"/>
          <w:right w:w="108" w:type="dxa"/>
        </w:tblCellMar>
      </w:tblPr>
      <w:tblGrid>
        <w:gridCol w:w="361"/>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903"/>
        <w:gridCol w:w="120"/>
        <w:gridCol w:w="81"/>
        <w:gridCol w:w="641"/>
        <w:gridCol w:w="115"/>
        <w:gridCol w:w="1384"/>
        <w:gridCol w:w="119"/>
        <w:gridCol w:w="273"/>
        <w:gridCol w:w="1345"/>
        <w:gridCol w:w="479"/>
        <w:gridCol w:w="1147"/>
        <w:gridCol w:w="173"/>
      </w:tblGrid>
      <w:tr>
        <w:tblPrEx>
          <w:tblCellMar>
            <w:top w:w="0" w:type="dxa"/>
            <w:left w:w="108" w:type="dxa"/>
            <w:bottom w:w="0" w:type="dxa"/>
            <w:right w:w="108" w:type="dxa"/>
          </w:tblCellMar>
        </w:tblPrEx>
        <w:trPr>
          <w:trHeight w:val="1215" w:hRule="atLeast"/>
          <w:jc w:val="center"/>
        </w:trPr>
        <w:tc>
          <w:tcPr>
            <w:tcW w:w="15140" w:type="dxa"/>
            <w:gridSpan w:val="31"/>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074"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6259" w:type="dxa"/>
            <w:gridSpan w:val="15"/>
            <w:tcBorders>
              <w:top w:val="nil"/>
              <w:left w:val="nil"/>
              <w:bottom w:val="nil"/>
              <w:right w:val="nil"/>
            </w:tcBorders>
            <w:vAlign w:val="bottom"/>
          </w:tcPr>
          <w:p>
            <w:pPr>
              <w:widowControl/>
              <w:jc w:val="left"/>
              <w:rPr>
                <w:rFonts w:hint="default" w:ascii="Arial" w:hAnsi="Arial" w:eastAsia="宋体" w:cs="Arial"/>
                <w:color w:val="000000"/>
                <w:kern w:val="0"/>
                <w:sz w:val="20"/>
                <w:szCs w:val="20"/>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宁夏银川市金凤区第九小学</w:t>
            </w:r>
          </w:p>
        </w:tc>
        <w:tc>
          <w:tcPr>
            <w:tcW w:w="1381" w:type="dxa"/>
            <w:gridSpan w:val="2"/>
            <w:tcBorders>
              <w:top w:val="nil"/>
              <w:left w:val="nil"/>
              <w:bottom w:val="nil"/>
              <w:right w:val="nil"/>
            </w:tcBorders>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40"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2018年度预算数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2018年度决算数</w:t>
            </w:r>
          </w:p>
        </w:tc>
      </w:tr>
      <w:tr>
        <w:tblPrEx>
          <w:tblCellMar>
            <w:top w:w="0" w:type="dxa"/>
            <w:left w:w="108" w:type="dxa"/>
            <w:bottom w:w="0" w:type="dxa"/>
            <w:right w:w="108" w:type="dxa"/>
          </w:tblCellMar>
        </w:tblPrEx>
        <w:trPr>
          <w:trHeight w:val="570" w:hRule="atLeast"/>
          <w:jc w:val="center"/>
        </w:trPr>
        <w:tc>
          <w:tcPr>
            <w:tcW w:w="74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4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40"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81"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20"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975" w:hRule="atLeast"/>
          <w:jc w:val="center"/>
        </w:trPr>
        <w:tc>
          <w:tcPr>
            <w:tcW w:w="15140" w:type="dxa"/>
            <w:gridSpan w:val="31"/>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hint="eastAsia" w:ascii="宋体" w:hAnsi="宋体" w:eastAsia="宋体" w:cs="宋体"/>
                <w:i w:val="0"/>
                <w:color w:val="000000"/>
                <w:kern w:val="0"/>
                <w:sz w:val="24"/>
                <w:szCs w:val="24"/>
                <w:u w:val="none"/>
                <w:lang w:val="en-US" w:eastAsia="zh-CN" w:bidi="ar"/>
              </w:rPr>
              <w:t>本单位本年度未发生一般公共预算财政拨款“三公”经费数据</w:t>
            </w:r>
          </w:p>
        </w:tc>
      </w:tr>
      <w:tr>
        <w:tblPrEx>
          <w:tblCellMar>
            <w:top w:w="0" w:type="dxa"/>
            <w:left w:w="108" w:type="dxa"/>
            <w:bottom w:w="0" w:type="dxa"/>
            <w:right w:w="108" w:type="dxa"/>
          </w:tblCellMar>
        </w:tblPrEx>
        <w:trPr>
          <w:trHeight w:val="308" w:hRule="atLeast"/>
          <w:jc w:val="center"/>
        </w:trPr>
        <w:tc>
          <w:tcPr>
            <w:tcW w:w="15140" w:type="dxa"/>
            <w:gridSpan w:val="31"/>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注：2018年度预算数为“三公”经费年初预算数，决算数是包括当年财政拨款预算和以前年度结转结余资金安排的实际支出，数据取自CS05表。</w:t>
            </w:r>
          </w:p>
        </w:tc>
      </w:tr>
      <w:tr>
        <w:tblPrEx>
          <w:tblCellMar>
            <w:top w:w="0" w:type="dxa"/>
            <w:left w:w="108" w:type="dxa"/>
            <w:bottom w:w="0" w:type="dxa"/>
            <w:right w:w="108" w:type="dxa"/>
          </w:tblCellMar>
        </w:tblPrEx>
        <w:trPr>
          <w:gridAfter w:val="1"/>
          <w:wAfter w:w="173" w:type="dxa"/>
          <w:trHeight w:val="648" w:hRule="atLeast"/>
          <w:jc w:val="center"/>
        </w:trPr>
        <w:tc>
          <w:tcPr>
            <w:tcW w:w="14967" w:type="dxa"/>
            <w:gridSpan w:val="30"/>
            <w:vMerge w:val="restart"/>
            <w:tcBorders>
              <w:top w:val="nil"/>
              <w:left w:val="nil"/>
              <w:bottom w:val="nil"/>
              <w:right w:val="nil"/>
            </w:tcBorders>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both"/>
              <w:rPr>
                <w:rFonts w:ascii="宋体" w:hAnsi="宋体" w:cs="Arial"/>
                <w:b/>
                <w:bCs/>
                <w:color w:val="000000"/>
                <w:kern w:val="0"/>
                <w:sz w:val="36"/>
                <w:szCs w:val="36"/>
              </w:rPr>
            </w:pPr>
          </w:p>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 xml:space="preserve">    政府性基金预算财政拨款收入支出决算表</w:t>
            </w:r>
          </w:p>
        </w:tc>
      </w:tr>
      <w:tr>
        <w:tblPrEx>
          <w:tblCellMar>
            <w:top w:w="0" w:type="dxa"/>
            <w:left w:w="108" w:type="dxa"/>
            <w:bottom w:w="0" w:type="dxa"/>
            <w:right w:w="108" w:type="dxa"/>
          </w:tblCellMar>
        </w:tblPrEx>
        <w:trPr>
          <w:gridAfter w:val="1"/>
          <w:wAfter w:w="173" w:type="dxa"/>
          <w:trHeight w:val="648" w:hRule="atLeast"/>
          <w:jc w:val="center"/>
        </w:trPr>
        <w:tc>
          <w:tcPr>
            <w:tcW w:w="14967" w:type="dxa"/>
            <w:gridSpan w:val="3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gridAfter w:val="1"/>
          <w:wAfter w:w="173" w:type="dxa"/>
          <w:trHeight w:val="375" w:hRule="atLeast"/>
          <w:jc w:val="center"/>
        </w:trPr>
        <w:tc>
          <w:tcPr>
            <w:tcW w:w="36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988"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2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3363" w:type="dxa"/>
            <w:gridSpan w:val="5"/>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gridAfter w:val="1"/>
          <w:wAfter w:w="173" w:type="dxa"/>
          <w:trHeight w:val="300" w:hRule="atLeast"/>
          <w:jc w:val="center"/>
        </w:trPr>
        <w:tc>
          <w:tcPr>
            <w:tcW w:w="5874" w:type="dxa"/>
            <w:gridSpan w:val="14"/>
            <w:tcBorders>
              <w:top w:val="nil"/>
              <w:left w:val="nil"/>
              <w:bottom w:val="nil"/>
              <w:right w:val="nil"/>
            </w:tcBorders>
            <w:vAlign w:val="bottom"/>
          </w:tcPr>
          <w:p>
            <w:pPr>
              <w:widowControl/>
              <w:jc w:val="left"/>
              <w:rPr>
                <w:rFonts w:hint="default" w:ascii="Arial" w:hAnsi="Arial" w:eastAsia="宋体" w:cs="Arial"/>
                <w:color w:val="000000"/>
                <w:kern w:val="0"/>
                <w:sz w:val="20"/>
                <w:szCs w:val="20"/>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宁夏银川市金凤区第九小学</w:t>
            </w: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88"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2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3363" w:type="dxa"/>
            <w:gridSpan w:val="5"/>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1"/>
          <w:wAfter w:w="173" w:type="dxa"/>
          <w:trHeight w:val="308" w:hRule="atLeast"/>
          <w:jc w:val="center"/>
        </w:trPr>
        <w:tc>
          <w:tcPr>
            <w:tcW w:w="2832"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5730"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3363"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gridAfter w:val="1"/>
          <w:wAfter w:w="173" w:type="dxa"/>
          <w:trHeight w:val="312" w:hRule="atLeast"/>
          <w:jc w:val="center"/>
        </w:trPr>
        <w:tc>
          <w:tcPr>
            <w:tcW w:w="1296"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988"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336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73" w:type="dxa"/>
          <w:trHeight w:val="312" w:hRule="atLeast"/>
          <w:jc w:val="center"/>
        </w:trPr>
        <w:tc>
          <w:tcPr>
            <w:tcW w:w="129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988"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36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73" w:type="dxa"/>
          <w:trHeight w:val="312" w:hRule="atLeast"/>
          <w:jc w:val="center"/>
        </w:trPr>
        <w:tc>
          <w:tcPr>
            <w:tcW w:w="129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988"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36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73" w:type="dxa"/>
          <w:trHeight w:val="308" w:hRule="atLeast"/>
          <w:jc w:val="center"/>
        </w:trPr>
        <w:tc>
          <w:tcPr>
            <w:tcW w:w="36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988" w:type="dxa"/>
            <w:gridSpan w:val="5"/>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221" w:type="dxa"/>
            <w:gridSpan w:val="4"/>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363" w:type="dxa"/>
            <w:gridSpan w:val="5"/>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gridAfter w:val="1"/>
          <w:wAfter w:w="173" w:type="dxa"/>
          <w:trHeight w:val="308" w:hRule="atLeast"/>
          <w:jc w:val="center"/>
        </w:trPr>
        <w:tc>
          <w:tcPr>
            <w:tcW w:w="3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1052" w:hRule="atLeast"/>
          <w:jc w:val="center"/>
        </w:trPr>
        <w:tc>
          <w:tcPr>
            <w:tcW w:w="14967" w:type="dxa"/>
            <w:gridSpan w:val="30"/>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本单位本年度未发生政府性基金预算财政拨款收入支出决算表　　　</w:t>
            </w:r>
          </w:p>
        </w:tc>
      </w:tr>
      <w:tr>
        <w:tblPrEx>
          <w:tblCellMar>
            <w:top w:w="0" w:type="dxa"/>
            <w:left w:w="108" w:type="dxa"/>
            <w:bottom w:w="0" w:type="dxa"/>
            <w:right w:w="108" w:type="dxa"/>
          </w:tblCellMar>
        </w:tblPrEx>
        <w:trPr>
          <w:gridAfter w:val="1"/>
          <w:wAfter w:w="173" w:type="dxa"/>
          <w:trHeight w:val="615" w:hRule="atLeast"/>
          <w:jc w:val="center"/>
        </w:trPr>
        <w:tc>
          <w:tcPr>
            <w:tcW w:w="14967" w:type="dxa"/>
            <w:gridSpan w:val="30"/>
            <w:tcBorders>
              <w:top w:val="single" w:color="auto" w:sz="4" w:space="0"/>
              <w:left w:val="nil"/>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headerReference r:id="rId9" w:type="default"/>
          <w:footerReference r:id="rId10" w:type="default"/>
          <w:pgSz w:w="16838" w:h="11906" w:orient="landscape"/>
          <w:pgMar w:top="340" w:right="1440" w:bottom="340" w:left="1440" w:header="283" w:footer="283" w:gutter="0"/>
          <w:pgNumType w:fmt="decimal"/>
          <w:cols w:space="720" w:num="1"/>
          <w:docGrid w:type="linesAndChars" w:linePitch="324" w:charSpace="0"/>
        </w:sectPr>
      </w:pPr>
    </w:p>
    <w:p>
      <w:pPr>
        <w:spacing w:line="560" w:lineRule="exact"/>
        <w:jc w:val="center"/>
        <w:outlineLvl w:val="1"/>
        <w:rPr>
          <w:rFonts w:ascii="黑体" w:hAnsi="黑体" w:eastAsia="黑体" w:cs="黑体"/>
          <w:kern w:val="0"/>
          <w:sz w:val="44"/>
          <w:szCs w:val="44"/>
        </w:rPr>
      </w:pPr>
      <w:r>
        <w:rPr>
          <w:rFonts w:hint="eastAsia" w:ascii="黑体" w:hAnsi="黑体" w:eastAsia="黑体" w:cs="黑体"/>
          <w:kern w:val="0"/>
          <w:sz w:val="44"/>
          <w:szCs w:val="44"/>
        </w:rPr>
        <w:t>第三部分 2018年度部门决算情况说明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p>
    <w:p>
      <w:pPr>
        <w:spacing w:line="560" w:lineRule="exact"/>
        <w:outlineLvl w:val="1"/>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6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年度收入总计</w:t>
      </w:r>
      <w:r>
        <w:rPr>
          <w:rFonts w:hint="eastAsia" w:ascii="仿宋_GB2312" w:hAnsi="宋体" w:eastAsia="仿宋_GB2312"/>
          <w:kern w:val="0"/>
          <w:sz w:val="32"/>
          <w:szCs w:val="32"/>
          <w:u w:val="single"/>
        </w:rPr>
        <w:t>2,152,876.</w:t>
      </w:r>
      <w:r>
        <w:rPr>
          <w:rFonts w:hint="eastAsia" w:ascii="仿宋_GB2312" w:hAnsi="宋体" w:eastAsia="仿宋_GB2312"/>
          <w:kern w:val="0"/>
          <w:sz w:val="32"/>
          <w:szCs w:val="32"/>
          <w:u w:val="single"/>
          <w:lang w:val="en-US" w:eastAsia="zh-CN"/>
        </w:rPr>
        <w:t>61</w:t>
      </w:r>
      <w:r>
        <w:rPr>
          <w:rFonts w:ascii="仿宋_GB2312" w:hAnsi="宋体" w:eastAsia="仿宋_GB2312"/>
          <w:kern w:val="0"/>
          <w:sz w:val="32"/>
          <w:szCs w:val="32"/>
        </w:rPr>
        <w:t>元</w:t>
      </w:r>
      <w:r>
        <w:rPr>
          <w:rFonts w:hint="eastAsia" w:ascii="仿宋_GB2312" w:hAnsi="宋体" w:eastAsia="仿宋_GB2312"/>
          <w:kern w:val="0"/>
          <w:sz w:val="32"/>
          <w:szCs w:val="32"/>
        </w:rPr>
        <w:t>，</w:t>
      </w:r>
      <w:r>
        <w:rPr>
          <w:rFonts w:ascii="仿宋_GB2312" w:hAnsi="宋体" w:eastAsia="仿宋_GB2312"/>
          <w:kern w:val="0"/>
          <w:sz w:val="32"/>
          <w:szCs w:val="32"/>
        </w:rPr>
        <w:t>支出总计</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kern w:val="0"/>
          <w:sz w:val="32"/>
          <w:szCs w:val="32"/>
          <w:u w:val="single"/>
          <w:lang w:val="en-US" w:eastAsia="zh-CN"/>
        </w:rPr>
        <w:t>2152876.6</w:t>
      </w:r>
      <w:r>
        <w:rPr>
          <w:rFonts w:hint="eastAsia" w:ascii="仿宋_GB2312" w:hAnsi="宋体" w:eastAsia="仿宋_GB2312"/>
          <w:kern w:val="0"/>
          <w:sz w:val="32"/>
          <w:szCs w:val="32"/>
          <w:u w:val="single"/>
        </w:rPr>
        <w:t>1</w:t>
      </w:r>
      <w:r>
        <w:rPr>
          <w:rFonts w:ascii="仿宋_GB2312" w:hAnsi="宋体" w:eastAsia="仿宋_GB2312"/>
          <w:kern w:val="0"/>
          <w:sz w:val="32"/>
          <w:szCs w:val="32"/>
        </w:rPr>
        <w:t>元。与</w:t>
      </w:r>
      <w:r>
        <w:rPr>
          <w:rFonts w:hint="eastAsia" w:ascii="仿宋_GB2312" w:hAnsi="宋体" w:eastAsia="仿宋_GB2312"/>
          <w:kern w:val="0"/>
          <w:sz w:val="32"/>
          <w:szCs w:val="32"/>
        </w:rPr>
        <w:t>上</w:t>
      </w:r>
      <w:r>
        <w:rPr>
          <w:rFonts w:ascii="仿宋_GB2312" w:hAnsi="宋体" w:eastAsia="仿宋_GB2312"/>
          <w:kern w:val="0"/>
          <w:sz w:val="32"/>
          <w:szCs w:val="32"/>
        </w:rPr>
        <w:t>年相比，收、支总计</w:t>
      </w:r>
      <w:r>
        <w:rPr>
          <w:rFonts w:hint="eastAsia" w:ascii="仿宋_GB2312" w:hAnsi="宋体" w:eastAsia="仿宋_GB2312"/>
          <w:kern w:val="0"/>
          <w:sz w:val="32"/>
          <w:szCs w:val="32"/>
          <w:lang w:eastAsia="zh-CN"/>
        </w:rPr>
        <w:t>增减</w:t>
      </w:r>
      <w:r>
        <w:rPr>
          <w:rFonts w:hint="eastAsia" w:ascii="仿宋_GB2312" w:hAnsi="宋体" w:eastAsia="仿宋_GB2312"/>
          <w:kern w:val="0"/>
          <w:sz w:val="32"/>
          <w:szCs w:val="32"/>
          <w:lang w:val="en-US" w:eastAsia="zh-CN"/>
        </w:rPr>
        <w:t>无法对比</w:t>
      </w:r>
      <w:r>
        <w:rPr>
          <w:rFonts w:ascii="仿宋_GB2312" w:hAnsi="宋体" w:eastAsia="仿宋_GB2312"/>
          <w:kern w:val="0"/>
          <w:sz w:val="32"/>
          <w:szCs w:val="32"/>
        </w:rPr>
        <w:t>，</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kern w:val="0"/>
          <w:sz w:val="32"/>
          <w:szCs w:val="32"/>
          <w:lang w:eastAsia="zh-CN"/>
        </w:rPr>
        <w:t>率或下降率无法计算，</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金凤区第九小学是新成立</w:t>
      </w:r>
      <w:r>
        <w:rPr>
          <w:rFonts w:hint="eastAsia" w:ascii="仿宋_GB2312" w:hAnsi="宋体" w:eastAsia="仿宋_GB2312"/>
          <w:kern w:val="0"/>
          <w:sz w:val="32"/>
          <w:szCs w:val="32"/>
          <w:lang w:val="en-US" w:eastAsia="zh-CN"/>
        </w:rPr>
        <w:t>学校，无2017年度部门决算数据</w:t>
      </w:r>
      <w:r>
        <w:rPr>
          <w:rFonts w:ascii="仿宋_GB2312" w:hAnsi="宋体" w:eastAsia="仿宋_GB2312"/>
          <w:kern w:val="0"/>
          <w:sz w:val="32"/>
          <w:szCs w:val="32"/>
        </w:rPr>
        <w:t>。</w:t>
      </w:r>
    </w:p>
    <w:p>
      <w:pPr>
        <w:spacing w:line="560" w:lineRule="exact"/>
        <w:outlineLvl w:val="1"/>
        <w:rPr>
          <w:rFonts w:ascii="黑体" w:hAnsi="黑体" w:eastAsia="黑体" w:cs="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60" w:lineRule="exact"/>
        <w:ind w:firstLine="537" w:firstLineChars="168"/>
        <w:outlineLvl w:val="1"/>
        <w:rPr>
          <w:rFonts w:ascii="仿宋_GB2312" w:hAnsi="宋体" w:eastAsia="仿宋_GB2312"/>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w:t>
      </w:r>
      <w:r>
        <w:rPr>
          <w:rFonts w:ascii="仿宋_GB2312" w:hAnsi="宋体" w:eastAsia="仿宋_GB2312"/>
          <w:sz w:val="32"/>
          <w:szCs w:val="32"/>
        </w:rPr>
        <w:t>收入合计</w:t>
      </w:r>
      <w:r>
        <w:rPr>
          <w:rFonts w:hint="eastAsia" w:ascii="仿宋_GB2312" w:hAnsi="宋体" w:eastAsia="仿宋_GB2312"/>
          <w:kern w:val="0"/>
          <w:sz w:val="32"/>
          <w:szCs w:val="32"/>
          <w:u w:val="single"/>
        </w:rPr>
        <w:t xml:space="preserve"> 2,152,876.61</w:t>
      </w:r>
      <w:r>
        <w:rPr>
          <w:rFonts w:ascii="仿宋_GB2312" w:hAnsi="宋体" w:eastAsia="仿宋_GB2312"/>
          <w:sz w:val="32"/>
          <w:szCs w:val="32"/>
        </w:rPr>
        <w:t>元，</w:t>
      </w:r>
      <w:r>
        <w:rPr>
          <w:rFonts w:hint="eastAsia" w:ascii="仿宋_GB2312" w:hAnsi="宋体" w:eastAsia="仿宋_GB2312"/>
          <w:sz w:val="32"/>
          <w:szCs w:val="32"/>
        </w:rPr>
        <w:t>其中：财政拨款收入</w:t>
      </w:r>
      <w:r>
        <w:rPr>
          <w:rFonts w:hint="eastAsia" w:ascii="仿宋_GB2312" w:hAnsi="宋体" w:eastAsia="仿宋_GB2312"/>
          <w:kern w:val="0"/>
          <w:sz w:val="32"/>
          <w:szCs w:val="32"/>
          <w:u w:val="single"/>
        </w:rPr>
        <w:t xml:space="preserve">1,418,470.75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65.89</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；上级补助收入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；事业收入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；经营收入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sz w:val="32"/>
          <w:szCs w:val="32"/>
        </w:rPr>
        <w:t>元，占</w:t>
      </w:r>
      <w:r>
        <w:rPr>
          <w:rFonts w:hint="eastAsia" w:ascii="仿宋_GB2312" w:hAnsi="宋体" w:eastAsia="仿宋_GB2312"/>
          <w:sz w:val="32"/>
          <w:szCs w:val="32"/>
          <w:u w:val="single"/>
          <w:lang w:val="en-US" w:eastAsia="zh-CN"/>
        </w:rPr>
        <w:t>0</w:t>
      </w:r>
      <w:r>
        <w:rPr>
          <w:rFonts w:ascii="仿宋_GB2312" w:hAnsi="宋体" w:eastAsia="仿宋_GB2312"/>
          <w:sz w:val="32"/>
          <w:szCs w:val="32"/>
        </w:rPr>
        <w:t>%</w:t>
      </w:r>
      <w:r>
        <w:rPr>
          <w:rFonts w:hint="eastAsia" w:ascii="仿宋_GB2312" w:hAnsi="宋体" w:eastAsia="仿宋_GB2312"/>
          <w:sz w:val="32"/>
          <w:szCs w:val="32"/>
        </w:rPr>
        <w:t>；附属单位上缴收入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；其他收入</w:t>
      </w:r>
      <w:r>
        <w:rPr>
          <w:rFonts w:hint="eastAsia" w:ascii="仿宋_GB2312" w:hAnsi="宋体" w:eastAsia="仿宋_GB2312"/>
          <w:kern w:val="0"/>
          <w:sz w:val="32"/>
          <w:szCs w:val="32"/>
          <w:u w:val="single"/>
        </w:rPr>
        <w:t xml:space="preserve">734,405.86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34.11</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w:t>
      </w:r>
    </w:p>
    <w:p>
      <w:pPr>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三、支出决算情况说明</w:t>
      </w:r>
    </w:p>
    <w:p>
      <w:pPr>
        <w:spacing w:line="560" w:lineRule="exact"/>
        <w:ind w:firstLine="614" w:firstLineChars="192"/>
        <w:outlineLvl w:val="1"/>
        <w:rPr>
          <w:rFonts w:ascii="黑体" w:hAnsi="黑体" w:eastAsia="黑体" w:cs="黑体"/>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年度支出合计</w:t>
      </w:r>
      <w:r>
        <w:rPr>
          <w:rFonts w:hint="eastAsia" w:ascii="仿宋_GB2312" w:hAnsi="宋体" w:eastAsia="仿宋_GB2312"/>
          <w:kern w:val="0"/>
          <w:sz w:val="32"/>
          <w:szCs w:val="32"/>
          <w:u w:val="single"/>
        </w:rPr>
        <w:t xml:space="preserve"> </w:t>
      </w:r>
      <w:r>
        <w:rPr>
          <w:rFonts w:hint="eastAsia" w:ascii="仿宋_GB2312" w:hAnsi="宋体" w:eastAsia="仿宋_GB2312"/>
          <w:kern w:val="0"/>
          <w:sz w:val="32"/>
          <w:szCs w:val="32"/>
          <w:u w:val="single"/>
          <w:lang w:val="en-US" w:eastAsia="zh-CN"/>
        </w:rPr>
        <w:t>1,589,866.01</w:t>
      </w:r>
      <w:r>
        <w:rPr>
          <w:rFonts w:hint="eastAsia" w:ascii="仿宋_GB2312" w:hAnsi="宋体" w:eastAsia="仿宋_GB2312"/>
          <w:kern w:val="0"/>
          <w:sz w:val="32"/>
          <w:szCs w:val="32"/>
          <w:u w:val="single"/>
        </w:rPr>
        <w:t xml:space="preserve"> </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元，其中：基本支出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1,484,092.01</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93.35</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%；项目支出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105,774.00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6.65</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上缴上级支出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%；经营支出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；对附属单位补助支出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四、财政拨款收入支出决算总体情况说明</w:t>
      </w:r>
    </w:p>
    <w:p>
      <w:pPr>
        <w:spacing w:line="560" w:lineRule="exact"/>
        <w:ind w:firstLine="537" w:firstLineChars="168"/>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2018年度财政拨款收入总计 </w:t>
      </w:r>
      <w:r>
        <w:rPr>
          <w:rFonts w:hint="eastAsia" w:ascii="仿宋_GB2312" w:hAnsi="宋体" w:eastAsia="仿宋_GB2312"/>
          <w:kern w:val="0"/>
          <w:sz w:val="32"/>
          <w:szCs w:val="32"/>
          <w:u w:val="single"/>
          <w:lang w:val="en-US" w:eastAsia="zh-CN"/>
        </w:rPr>
        <w:t>1,418,470.75</w:t>
      </w:r>
      <w:r>
        <w:rPr>
          <w:rFonts w:hint="eastAsia" w:ascii="仿宋_GB2312" w:hAnsi="宋体" w:eastAsia="仿宋_GB2312"/>
          <w:kern w:val="0"/>
          <w:sz w:val="32"/>
          <w:szCs w:val="32"/>
          <w:u w:val="single"/>
        </w:rPr>
        <w:t xml:space="preserve"> </w:t>
      </w:r>
      <w:r>
        <w:rPr>
          <w:rFonts w:hint="eastAsia" w:ascii="仿宋_GB2312" w:hAnsi="宋体" w:eastAsia="仿宋_GB2312"/>
          <w:kern w:val="0"/>
          <w:sz w:val="32"/>
          <w:szCs w:val="32"/>
        </w:rPr>
        <w:t xml:space="preserve"> 元，支出总计</w:t>
      </w:r>
      <w:r>
        <w:rPr>
          <w:rFonts w:hint="eastAsia" w:ascii="仿宋_GB2312" w:hAnsi="宋体" w:eastAsia="仿宋_GB2312"/>
          <w:kern w:val="0"/>
          <w:sz w:val="32"/>
          <w:szCs w:val="32"/>
          <w:u w:val="single"/>
          <w:lang w:val="en-US" w:eastAsia="zh-CN"/>
        </w:rPr>
        <w:t>1,418,470.75</w:t>
      </w:r>
      <w:r>
        <w:rPr>
          <w:rFonts w:hint="eastAsia" w:ascii="仿宋_GB2312" w:hAnsi="宋体" w:eastAsia="仿宋_GB2312"/>
          <w:kern w:val="0"/>
          <w:sz w:val="32"/>
          <w:szCs w:val="32"/>
        </w:rPr>
        <w:t>元。与上年相比，财政拨款收、支总计增减</w:t>
      </w:r>
      <w:r>
        <w:rPr>
          <w:rFonts w:hint="eastAsia" w:ascii="仿宋_GB2312" w:hAnsi="宋体" w:eastAsia="仿宋_GB2312"/>
          <w:kern w:val="0"/>
          <w:sz w:val="32"/>
          <w:szCs w:val="32"/>
          <w:lang w:eastAsia="zh-CN"/>
        </w:rPr>
        <w:t>无法对比</w:t>
      </w:r>
      <w:r>
        <w:rPr>
          <w:rFonts w:hint="eastAsia" w:ascii="仿宋_GB2312" w:hAnsi="宋体" w:eastAsia="仿宋_GB2312"/>
          <w:kern w:val="0"/>
          <w:sz w:val="32"/>
          <w:szCs w:val="32"/>
        </w:rPr>
        <w:t>，增长</w:t>
      </w:r>
      <w:r>
        <w:rPr>
          <w:rFonts w:hint="eastAsia" w:ascii="仿宋_GB2312" w:hAnsi="宋体" w:eastAsia="仿宋_GB2312"/>
          <w:kern w:val="0"/>
          <w:sz w:val="32"/>
          <w:szCs w:val="32"/>
          <w:lang w:eastAsia="zh-CN"/>
        </w:rPr>
        <w:t>率或下降率无法计算，</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金凤区第九小学是新成立</w:t>
      </w:r>
      <w:r>
        <w:rPr>
          <w:rFonts w:hint="eastAsia" w:ascii="仿宋_GB2312" w:hAnsi="宋体" w:eastAsia="仿宋_GB2312"/>
          <w:kern w:val="0"/>
          <w:sz w:val="32"/>
          <w:szCs w:val="32"/>
          <w:lang w:val="en-US" w:eastAsia="zh-CN"/>
        </w:rPr>
        <w:t>学校，无2017年度部门决算数据</w:t>
      </w:r>
      <w:r>
        <w:rPr>
          <w:rFonts w:ascii="仿宋_GB2312" w:hAnsi="宋体" w:eastAsia="仿宋_GB2312"/>
          <w:kern w:val="0"/>
          <w:sz w:val="32"/>
          <w:szCs w:val="32"/>
        </w:rPr>
        <w:t>。</w:t>
      </w:r>
    </w:p>
    <w:p>
      <w:pPr>
        <w:spacing w:line="560" w:lineRule="exact"/>
        <w:outlineLvl w:val="1"/>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五、一般公共预算财政拨款支出决算情况说明</w:t>
      </w:r>
    </w:p>
    <w:p>
      <w:pPr>
        <w:numPr>
          <w:ilvl w:val="0"/>
          <w:numId w:val="1"/>
        </w:num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60" w:lineRule="exact"/>
        <w:ind w:firstLine="537" w:firstLineChars="168"/>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w:t>
      </w:r>
      <w:r>
        <w:rPr>
          <w:rFonts w:hint="eastAsia" w:ascii="仿宋_GB2312" w:hAnsi="仿宋_GB2312" w:eastAsia="仿宋_GB2312" w:cs="仿宋_GB2312"/>
          <w:kern w:val="0"/>
          <w:sz w:val="32"/>
          <w:szCs w:val="32"/>
          <w:u w:val="single"/>
          <w:lang w:val="en-US" w:eastAsia="zh-CN"/>
        </w:rPr>
        <w:t>1,418,470.75</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u w:val="single"/>
          <w:lang w:val="en-US" w:eastAsia="zh-CN"/>
        </w:rPr>
        <w:t>89.22</w:t>
      </w:r>
      <w:r>
        <w:rPr>
          <w:rFonts w:hint="eastAsia" w:ascii="仿宋_GB2312" w:hAnsi="仿宋_GB2312" w:eastAsia="仿宋_GB2312" w:cs="仿宋_GB2312"/>
          <w:kern w:val="0"/>
          <w:sz w:val="32"/>
          <w:szCs w:val="32"/>
        </w:rPr>
        <w:t>%。与</w:t>
      </w:r>
      <w:r>
        <w:rPr>
          <w:rFonts w:hint="eastAsia" w:ascii="仿宋_GB2312" w:hAnsi="宋体" w:eastAsia="仿宋_GB2312"/>
          <w:kern w:val="0"/>
          <w:sz w:val="32"/>
          <w:szCs w:val="32"/>
        </w:rPr>
        <w:t>上</w:t>
      </w:r>
      <w:r>
        <w:rPr>
          <w:rFonts w:hint="eastAsia" w:ascii="仿宋_GB2312" w:hAnsi="仿宋_GB2312" w:eastAsia="仿宋_GB2312" w:cs="仿宋_GB2312"/>
          <w:kern w:val="0"/>
          <w:sz w:val="32"/>
          <w:szCs w:val="32"/>
        </w:rPr>
        <w:t>年相比，一般公共预算财政拨款支出</w:t>
      </w:r>
      <w:r>
        <w:rPr>
          <w:rFonts w:hint="eastAsia" w:ascii="仿宋_GB2312" w:hAnsi="仿宋_GB2312" w:eastAsia="仿宋_GB2312" w:cs="仿宋_GB2312"/>
          <w:kern w:val="0"/>
          <w:sz w:val="32"/>
          <w:szCs w:val="32"/>
          <w:lang w:eastAsia="zh-CN"/>
        </w:rPr>
        <w:t>增减无法对比</w:t>
      </w:r>
      <w:r>
        <w:rPr>
          <w:rFonts w:hint="eastAsia" w:ascii="仿宋_GB2312" w:hAnsi="仿宋_GB2312" w:eastAsia="仿宋_GB2312" w:cs="仿宋_GB2312"/>
          <w:kern w:val="0"/>
          <w:sz w:val="32"/>
          <w:szCs w:val="32"/>
        </w:rPr>
        <w:t>，增长</w:t>
      </w:r>
      <w:r>
        <w:rPr>
          <w:rFonts w:hint="eastAsia" w:ascii="仿宋_GB2312" w:hAnsi="仿宋_GB2312" w:eastAsia="仿宋_GB2312" w:cs="仿宋_GB2312"/>
          <w:kern w:val="0"/>
          <w:sz w:val="32"/>
          <w:szCs w:val="32"/>
          <w:lang w:eastAsia="zh-CN"/>
        </w:rPr>
        <w:t>率或下降率无法计算</w:t>
      </w:r>
      <w:r>
        <w:rPr>
          <w:rFonts w:hint="eastAsia" w:ascii="仿宋_GB2312" w:hAnsi="仿宋_GB2312" w:eastAsia="仿宋_GB2312" w:cs="仿宋_GB2312"/>
          <w:kern w:val="0"/>
          <w:sz w:val="32"/>
          <w:szCs w:val="32"/>
        </w:rPr>
        <w:t>，主要原因是</w:t>
      </w:r>
      <w:r>
        <w:rPr>
          <w:rFonts w:hint="eastAsia" w:ascii="仿宋_GB2312" w:hAnsi="宋体" w:eastAsia="仿宋_GB2312"/>
          <w:kern w:val="0"/>
          <w:sz w:val="32"/>
          <w:szCs w:val="32"/>
          <w:lang w:eastAsia="zh-CN"/>
        </w:rPr>
        <w:t>金凤区第九小学是新成立</w:t>
      </w:r>
      <w:r>
        <w:rPr>
          <w:rFonts w:hint="eastAsia" w:ascii="仿宋_GB2312" w:hAnsi="宋体" w:eastAsia="仿宋_GB2312"/>
          <w:kern w:val="0"/>
          <w:sz w:val="32"/>
          <w:szCs w:val="32"/>
          <w:lang w:val="en-US" w:eastAsia="zh-CN"/>
        </w:rPr>
        <w:t>学校，无2017年度部门决算数据</w:t>
      </w:r>
      <w:r>
        <w:rPr>
          <w:rFonts w:hint="eastAsia" w:ascii="仿宋_GB2312" w:hAnsi="仿宋_GB2312" w:eastAsia="仿宋_GB2312" w:cs="仿宋_GB2312"/>
          <w:kern w:val="0"/>
          <w:sz w:val="32"/>
          <w:szCs w:val="32"/>
        </w:rPr>
        <w:t>。</w:t>
      </w:r>
    </w:p>
    <w:p>
      <w:pPr>
        <w:numPr>
          <w:ilvl w:val="0"/>
          <w:numId w:val="1"/>
        </w:num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2018年度一般公共预算财政拨款支出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1,418,470.75</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元，主要用于以下方面：</w:t>
      </w:r>
      <w:r>
        <w:rPr>
          <w:rFonts w:hint="eastAsia" w:ascii="仿宋_GB2312" w:hAnsi="仿宋_GB2312" w:eastAsia="仿宋_GB2312" w:cs="仿宋_GB2312"/>
          <w:kern w:val="0"/>
          <w:sz w:val="32"/>
          <w:szCs w:val="32"/>
          <w:lang w:eastAsia="zh-CN"/>
        </w:rPr>
        <w:t>教育支出</w:t>
      </w:r>
      <w:r>
        <w:rPr>
          <w:rFonts w:hint="eastAsia" w:ascii="仿宋_GB2312" w:hAnsi="仿宋_GB2312" w:eastAsia="仿宋_GB2312" w:cs="仿宋_GB2312"/>
          <w:kern w:val="0"/>
          <w:sz w:val="32"/>
          <w:szCs w:val="32"/>
          <w:u w:val="single"/>
          <w:lang w:val="en-US" w:eastAsia="zh-CN"/>
        </w:rPr>
        <w:t>1,234,949.04</w:t>
      </w:r>
      <w:r>
        <w:rPr>
          <w:rFonts w:hint="eastAsia" w:ascii="仿宋_GB2312" w:hAnsi="仿宋_GB2312" w:eastAsia="仿宋_GB2312" w:cs="仿宋_GB2312"/>
          <w:kern w:val="0"/>
          <w:sz w:val="32"/>
          <w:szCs w:val="32"/>
          <w:lang w:val="en-US" w:eastAsia="zh-CN"/>
        </w:rPr>
        <w:t>元，占</w:t>
      </w:r>
      <w:r>
        <w:rPr>
          <w:rFonts w:hint="eastAsia" w:ascii="仿宋_GB2312" w:hAnsi="仿宋_GB2312" w:eastAsia="仿宋_GB2312" w:cs="仿宋_GB2312"/>
          <w:kern w:val="0"/>
          <w:sz w:val="32"/>
          <w:szCs w:val="32"/>
          <w:u w:val="single"/>
          <w:lang w:val="en-US" w:eastAsia="zh-CN"/>
        </w:rPr>
        <w:t>87.06</w:t>
      </w:r>
      <w:r>
        <w:rPr>
          <w:rFonts w:hint="eastAsia" w:ascii="仿宋_GB2312" w:hAnsi="仿宋_GB2312" w:eastAsia="仿宋_GB2312" w:cs="仿宋_GB2312"/>
          <w:kern w:val="0"/>
          <w:sz w:val="32"/>
          <w:szCs w:val="32"/>
          <w:lang w:val="en-US" w:eastAsia="zh-CN"/>
        </w:rPr>
        <w:t>%；社会保障和就业支出</w:t>
      </w:r>
      <w:r>
        <w:rPr>
          <w:rFonts w:hint="eastAsia" w:ascii="仿宋_GB2312" w:hAnsi="仿宋_GB2312" w:eastAsia="仿宋_GB2312" w:cs="仿宋_GB2312"/>
          <w:kern w:val="0"/>
          <w:sz w:val="32"/>
          <w:szCs w:val="32"/>
          <w:u w:val="single"/>
          <w:lang w:val="en-US" w:eastAsia="zh-CN"/>
        </w:rPr>
        <w:t>94,278.96</w:t>
      </w:r>
      <w:r>
        <w:rPr>
          <w:rFonts w:hint="eastAsia" w:ascii="仿宋_GB2312" w:hAnsi="仿宋_GB2312" w:eastAsia="仿宋_GB2312" w:cs="仿宋_GB2312"/>
          <w:kern w:val="0"/>
          <w:sz w:val="32"/>
          <w:szCs w:val="32"/>
          <w:lang w:val="en-US" w:eastAsia="zh-CN"/>
        </w:rPr>
        <w:t>元，占</w:t>
      </w:r>
      <w:r>
        <w:rPr>
          <w:rFonts w:hint="eastAsia" w:ascii="仿宋_GB2312" w:hAnsi="仿宋_GB2312" w:eastAsia="仿宋_GB2312" w:cs="仿宋_GB2312"/>
          <w:kern w:val="0"/>
          <w:sz w:val="32"/>
          <w:szCs w:val="32"/>
          <w:u w:val="single"/>
          <w:lang w:val="en-US" w:eastAsia="zh-CN"/>
        </w:rPr>
        <w:t>6.65%</w:t>
      </w:r>
      <w:r>
        <w:rPr>
          <w:rFonts w:hint="eastAsia" w:ascii="仿宋_GB2312" w:hAnsi="仿宋_GB2312" w:eastAsia="仿宋_GB2312" w:cs="仿宋_GB2312"/>
          <w:kern w:val="0"/>
          <w:sz w:val="32"/>
          <w:szCs w:val="32"/>
          <w:lang w:val="en-US" w:eastAsia="zh-CN"/>
        </w:rPr>
        <w:t>；医疗卫生与计划生育支出</w:t>
      </w:r>
      <w:r>
        <w:rPr>
          <w:rFonts w:hint="eastAsia" w:ascii="仿宋_GB2312" w:hAnsi="仿宋_GB2312" w:eastAsia="仿宋_GB2312" w:cs="仿宋_GB2312"/>
          <w:kern w:val="0"/>
          <w:sz w:val="32"/>
          <w:szCs w:val="32"/>
          <w:u w:val="single"/>
          <w:lang w:val="en-US" w:eastAsia="zh-CN"/>
        </w:rPr>
        <w:t>35,577.10</w:t>
      </w:r>
      <w:r>
        <w:rPr>
          <w:rFonts w:hint="eastAsia" w:ascii="仿宋_GB2312" w:hAnsi="仿宋_GB2312" w:eastAsia="仿宋_GB2312" w:cs="仿宋_GB2312"/>
          <w:kern w:val="0"/>
          <w:sz w:val="32"/>
          <w:szCs w:val="32"/>
          <w:lang w:val="en-US" w:eastAsia="zh-CN"/>
        </w:rPr>
        <w:t>元，占</w:t>
      </w:r>
      <w:r>
        <w:rPr>
          <w:rFonts w:hint="eastAsia" w:ascii="仿宋_GB2312" w:hAnsi="仿宋_GB2312" w:eastAsia="仿宋_GB2312" w:cs="仿宋_GB2312"/>
          <w:kern w:val="0"/>
          <w:sz w:val="32"/>
          <w:szCs w:val="32"/>
          <w:u w:val="single"/>
          <w:lang w:val="en-US" w:eastAsia="zh-CN"/>
        </w:rPr>
        <w:t>2.51</w:t>
      </w:r>
      <w:r>
        <w:rPr>
          <w:rFonts w:hint="eastAsia" w:ascii="仿宋_GB2312" w:hAnsi="仿宋_GB2312" w:eastAsia="仿宋_GB2312" w:cs="仿宋_GB2312"/>
          <w:kern w:val="0"/>
          <w:sz w:val="32"/>
          <w:szCs w:val="32"/>
          <w:lang w:val="en-US" w:eastAsia="zh-CN"/>
        </w:rPr>
        <w:t>%；住房保障支出</w:t>
      </w:r>
      <w:r>
        <w:rPr>
          <w:rFonts w:hint="eastAsia" w:ascii="仿宋_GB2312" w:hAnsi="仿宋_GB2312" w:eastAsia="仿宋_GB2312" w:cs="仿宋_GB2312"/>
          <w:kern w:val="0"/>
          <w:sz w:val="32"/>
          <w:szCs w:val="32"/>
          <w:u w:val="single"/>
          <w:lang w:val="en-US" w:eastAsia="zh-CN"/>
        </w:rPr>
        <w:t>53,665.65</w:t>
      </w:r>
      <w:r>
        <w:rPr>
          <w:rFonts w:hint="eastAsia" w:ascii="仿宋_GB2312" w:hAnsi="仿宋_GB2312" w:eastAsia="仿宋_GB2312" w:cs="仿宋_GB2312"/>
          <w:kern w:val="0"/>
          <w:sz w:val="32"/>
          <w:szCs w:val="32"/>
          <w:lang w:val="en-US" w:eastAsia="zh-CN"/>
        </w:rPr>
        <w:t>元，占</w:t>
      </w:r>
      <w:r>
        <w:rPr>
          <w:rFonts w:hint="eastAsia" w:ascii="仿宋_GB2312" w:hAnsi="仿宋_GB2312" w:eastAsia="仿宋_GB2312" w:cs="仿宋_GB2312"/>
          <w:kern w:val="0"/>
          <w:sz w:val="32"/>
          <w:szCs w:val="32"/>
          <w:u w:val="single"/>
          <w:lang w:val="en-US" w:eastAsia="zh-CN"/>
        </w:rPr>
        <w:t>3.78</w:t>
      </w:r>
      <w:r>
        <w:rPr>
          <w:rFonts w:hint="eastAsia" w:ascii="仿宋_GB2312" w:hAnsi="仿宋_GB2312" w:eastAsia="仿宋_GB2312" w:cs="仿宋_GB2312"/>
          <w:kern w:val="0"/>
          <w:sz w:val="32"/>
          <w:szCs w:val="32"/>
          <w:lang w:val="en-US" w:eastAsia="zh-CN"/>
        </w:rPr>
        <w:t>%。</w:t>
      </w:r>
    </w:p>
    <w:p>
      <w:pPr>
        <w:spacing w:line="56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p>
    <w:p>
      <w:pPr>
        <w:spacing w:line="56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475,814.00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1,418,470.75</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298.11</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%，其中：</w:t>
      </w:r>
    </w:p>
    <w:p>
      <w:pPr>
        <w:numPr>
          <w:ilvl w:val="0"/>
          <w:numId w:val="2"/>
        </w:numPr>
        <w:spacing w:line="560" w:lineRule="exact"/>
        <w:ind w:firstLine="64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教育支出（类）普通教育（款）小学教育（项）。年初预算为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475,814.00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1,234,949.04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259.54</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是追加金调新增教师工资和各类奖金等。</w:t>
      </w:r>
    </w:p>
    <w:p>
      <w:pPr>
        <w:numPr>
          <w:ilvl w:val="0"/>
          <w:numId w:val="2"/>
        </w:numPr>
        <w:spacing w:line="560" w:lineRule="exact"/>
        <w:ind w:firstLine="64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社会保障和就业（类）行政事业单位离退休（款）机关事业单位养老保险缴费支出（项）年初预算为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88942.75</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元，决算数大于预算数的主要原因年初预算时没有做这项支出预算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后</w:t>
      </w:r>
      <w:r>
        <w:rPr>
          <w:rFonts w:hint="eastAsia" w:ascii="仿宋_GB2312" w:hAnsi="仿宋_GB2312" w:eastAsia="仿宋_GB2312" w:cs="仿宋_GB2312"/>
          <w:kern w:val="0"/>
          <w:sz w:val="32"/>
          <w:szCs w:val="32"/>
          <w:lang w:eastAsia="zh-CN"/>
        </w:rPr>
        <w:t>追加金调教师的养老保险</w:t>
      </w:r>
      <w:r>
        <w:rPr>
          <w:rFonts w:hint="eastAsia" w:ascii="仿宋_GB2312" w:hAnsi="仿宋_GB2312" w:eastAsia="仿宋_GB2312" w:cs="仿宋_GB2312"/>
          <w:kern w:val="0"/>
          <w:sz w:val="32"/>
          <w:szCs w:val="32"/>
          <w:lang w:val="en-US" w:eastAsia="zh-CN"/>
        </w:rPr>
        <w:t>缴费</w:t>
      </w:r>
      <w:r>
        <w:rPr>
          <w:rFonts w:hint="eastAsia" w:ascii="仿宋_GB2312" w:hAnsi="仿宋_GB2312" w:eastAsia="仿宋_GB2312" w:cs="仿宋_GB2312"/>
          <w:kern w:val="0"/>
          <w:sz w:val="32"/>
          <w:szCs w:val="32"/>
        </w:rPr>
        <w:t>。</w:t>
      </w:r>
    </w:p>
    <w:p>
      <w:pPr>
        <w:numPr>
          <w:ilvl w:val="0"/>
          <w:numId w:val="2"/>
        </w:num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社会保障和就业（类）其他社会保障和就业支出（款）其他社会保障和就业支出（项）年初预算为0元，支出决算为</w:t>
      </w:r>
      <w:r>
        <w:rPr>
          <w:rFonts w:hint="eastAsia" w:ascii="仿宋_GB2312" w:hAnsi="仿宋_GB2312" w:eastAsia="仿宋_GB2312" w:cs="仿宋_GB2312"/>
          <w:kern w:val="0"/>
          <w:sz w:val="32"/>
          <w:szCs w:val="32"/>
          <w:u w:val="single"/>
          <w:lang w:val="en-US" w:eastAsia="zh-CN"/>
        </w:rPr>
        <w:t>5336.21</w:t>
      </w:r>
      <w:r>
        <w:rPr>
          <w:rFonts w:hint="eastAsia" w:ascii="仿宋_GB2312" w:hAnsi="仿宋_GB2312" w:eastAsia="仿宋_GB2312" w:cs="仿宋_GB2312"/>
          <w:kern w:val="0"/>
          <w:sz w:val="32"/>
          <w:szCs w:val="32"/>
        </w:rPr>
        <w:t>元，完成年初预算的0%；决算数大于预算数的主要原因是年初预算时没有做这项支出预算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后追</w:t>
      </w:r>
      <w:r>
        <w:rPr>
          <w:rFonts w:hint="eastAsia" w:ascii="仿宋_GB2312" w:hAnsi="仿宋_GB2312" w:eastAsia="仿宋_GB2312" w:cs="仿宋_GB2312"/>
          <w:kern w:val="0"/>
          <w:sz w:val="32"/>
          <w:szCs w:val="32"/>
          <w:lang w:eastAsia="zh-CN"/>
        </w:rPr>
        <w:t>加金调教师的</w:t>
      </w:r>
      <w:r>
        <w:rPr>
          <w:rFonts w:hint="eastAsia" w:ascii="仿宋_GB2312" w:hAnsi="仿宋_GB2312" w:eastAsia="仿宋_GB2312" w:cs="仿宋_GB2312"/>
          <w:kern w:val="0"/>
          <w:sz w:val="32"/>
          <w:szCs w:val="32"/>
          <w:lang w:val="en-US" w:eastAsia="zh-CN"/>
        </w:rPr>
        <w:t>生育、工商、失业</w:t>
      </w:r>
      <w:r>
        <w:rPr>
          <w:rFonts w:hint="eastAsia" w:ascii="仿宋_GB2312" w:hAnsi="仿宋_GB2312" w:eastAsia="仿宋_GB2312" w:cs="仿宋_GB2312"/>
          <w:kern w:val="0"/>
          <w:sz w:val="32"/>
          <w:szCs w:val="32"/>
          <w:lang w:eastAsia="zh-CN"/>
        </w:rPr>
        <w:t>保险</w:t>
      </w:r>
      <w:r>
        <w:rPr>
          <w:rFonts w:hint="eastAsia" w:ascii="仿宋_GB2312" w:hAnsi="仿宋_GB2312" w:eastAsia="仿宋_GB2312" w:cs="仿宋_GB2312"/>
          <w:kern w:val="0"/>
          <w:sz w:val="32"/>
          <w:szCs w:val="32"/>
          <w:lang w:val="en-US" w:eastAsia="zh-CN"/>
        </w:rPr>
        <w:t>缴费</w:t>
      </w:r>
      <w:r>
        <w:rPr>
          <w:rFonts w:hint="eastAsia" w:ascii="仿宋_GB2312" w:hAnsi="仿宋_GB2312" w:eastAsia="仿宋_GB2312" w:cs="仿宋_GB2312"/>
          <w:kern w:val="0"/>
          <w:sz w:val="32"/>
          <w:szCs w:val="32"/>
        </w:rPr>
        <w:t>。</w:t>
      </w:r>
    </w:p>
    <w:p>
      <w:pPr>
        <w:numPr>
          <w:ilvl w:val="0"/>
          <w:numId w:val="2"/>
        </w:numPr>
        <w:spacing w:line="560" w:lineRule="exact"/>
        <w:ind w:firstLine="64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医疗卫生与计划生育支出（类）行政事业单位医疗（款）事业单位医疗（项）年初预算</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35577.10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 决算数大于预算数的主要原因是年初预算时没有做这项支出预算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后追</w:t>
      </w:r>
      <w:r>
        <w:rPr>
          <w:rFonts w:hint="eastAsia" w:ascii="仿宋_GB2312" w:hAnsi="仿宋_GB2312" w:eastAsia="仿宋_GB2312" w:cs="仿宋_GB2312"/>
          <w:kern w:val="0"/>
          <w:sz w:val="32"/>
          <w:szCs w:val="32"/>
          <w:lang w:eastAsia="zh-CN"/>
        </w:rPr>
        <w:t>加金调教师的</w:t>
      </w:r>
      <w:r>
        <w:rPr>
          <w:rFonts w:hint="eastAsia" w:ascii="仿宋_GB2312" w:hAnsi="仿宋_GB2312" w:eastAsia="仿宋_GB2312" w:cs="仿宋_GB2312"/>
          <w:kern w:val="0"/>
          <w:sz w:val="32"/>
          <w:szCs w:val="32"/>
          <w:lang w:val="en-US" w:eastAsia="zh-CN"/>
        </w:rPr>
        <w:t>医疗</w:t>
      </w:r>
      <w:r>
        <w:rPr>
          <w:rFonts w:hint="eastAsia" w:ascii="仿宋_GB2312" w:hAnsi="仿宋_GB2312" w:eastAsia="仿宋_GB2312" w:cs="仿宋_GB2312"/>
          <w:kern w:val="0"/>
          <w:sz w:val="32"/>
          <w:szCs w:val="32"/>
          <w:lang w:eastAsia="zh-CN"/>
        </w:rPr>
        <w:t>保险</w:t>
      </w:r>
      <w:r>
        <w:rPr>
          <w:rFonts w:hint="eastAsia" w:ascii="仿宋_GB2312" w:hAnsi="仿宋_GB2312" w:eastAsia="仿宋_GB2312" w:cs="仿宋_GB2312"/>
          <w:kern w:val="0"/>
          <w:sz w:val="32"/>
          <w:szCs w:val="32"/>
          <w:lang w:val="en-US" w:eastAsia="zh-CN"/>
        </w:rPr>
        <w:t>缴费</w:t>
      </w:r>
      <w:r>
        <w:rPr>
          <w:rFonts w:hint="eastAsia" w:ascii="仿宋_GB2312" w:hAnsi="仿宋_GB2312" w:eastAsia="仿宋_GB2312" w:cs="仿宋_GB2312"/>
          <w:kern w:val="0"/>
          <w:sz w:val="32"/>
          <w:szCs w:val="32"/>
        </w:rPr>
        <w:t>。</w:t>
      </w:r>
    </w:p>
    <w:p>
      <w:pPr>
        <w:numPr>
          <w:ilvl w:val="0"/>
          <w:numId w:val="2"/>
        </w:numPr>
        <w:spacing w:line="560" w:lineRule="exact"/>
        <w:ind w:firstLine="64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住房保障</w:t>
      </w:r>
      <w:r>
        <w:rPr>
          <w:rFonts w:hint="eastAsia" w:ascii="仿宋_GB2312" w:hAnsi="仿宋_GB2312" w:eastAsia="仿宋_GB2312" w:cs="仿宋_GB2312"/>
          <w:kern w:val="0"/>
          <w:sz w:val="32"/>
          <w:szCs w:val="32"/>
          <w:lang w:val="en-US" w:eastAsia="zh-CN"/>
        </w:rPr>
        <w:t>支出</w:t>
      </w:r>
      <w:r>
        <w:rPr>
          <w:rFonts w:hint="eastAsia" w:ascii="仿宋_GB2312" w:hAnsi="仿宋_GB2312" w:eastAsia="仿宋_GB2312" w:cs="仿宋_GB2312"/>
          <w:kern w:val="0"/>
          <w:sz w:val="32"/>
          <w:szCs w:val="32"/>
        </w:rPr>
        <w:t>（类）住房改革支出（款）住房公积金（项）年初预算为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53665.65</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%。决算数大于预算数的主要原因是年初预算时没有做这项支出预算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后追</w:t>
      </w:r>
      <w:r>
        <w:rPr>
          <w:rFonts w:hint="eastAsia" w:ascii="仿宋_GB2312" w:hAnsi="仿宋_GB2312" w:eastAsia="仿宋_GB2312" w:cs="仿宋_GB2312"/>
          <w:kern w:val="0"/>
          <w:sz w:val="32"/>
          <w:szCs w:val="32"/>
          <w:lang w:eastAsia="zh-CN"/>
        </w:rPr>
        <w:t>加金调教师的</w:t>
      </w:r>
      <w:r>
        <w:rPr>
          <w:rFonts w:hint="eastAsia" w:ascii="仿宋_GB2312" w:hAnsi="仿宋_GB2312" w:eastAsia="仿宋_GB2312" w:cs="仿宋_GB2312"/>
          <w:kern w:val="0"/>
          <w:sz w:val="32"/>
          <w:szCs w:val="32"/>
          <w:lang w:val="en-US" w:eastAsia="zh-CN"/>
        </w:rPr>
        <w:t>住房公积金缴费</w:t>
      </w:r>
      <w:r>
        <w:rPr>
          <w:rFonts w:hint="eastAsia" w:ascii="仿宋_GB2312" w:hAnsi="仿宋_GB2312" w:eastAsia="仿宋_GB2312" w:cs="仿宋_GB2312"/>
          <w:kern w:val="0"/>
          <w:sz w:val="32"/>
          <w:szCs w:val="32"/>
        </w:rPr>
        <w:t>。</w:t>
      </w:r>
    </w:p>
    <w:p>
      <w:pPr>
        <w:spacing w:line="560" w:lineRule="exact"/>
        <w:outlineLvl w:val="1"/>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 xml:space="preserve">   六、一般公共预算财政拨款基本支出决算情况说明（按经济分类填列到款级科目）</w:t>
      </w:r>
    </w:p>
    <w:p>
      <w:pPr>
        <w:pStyle w:val="12"/>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8年度一般公共预算财政拨款基本支出</w:t>
      </w:r>
      <w:r>
        <w:rPr>
          <w:rFonts w:hint="eastAsia" w:ascii="仿宋_GB2312" w:hAnsi="仿宋_GB2312" w:eastAsia="仿宋_GB2312" w:cs="仿宋_GB2312"/>
          <w:sz w:val="32"/>
          <w:szCs w:val="32"/>
          <w:u w:val="single"/>
          <w:lang w:val="en-US" w:eastAsia="zh-CN"/>
        </w:rPr>
        <w:t>1,312,696.75</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824,032.71</w:t>
      </w:r>
      <w:r>
        <w:rPr>
          <w:rFonts w:hint="eastAsia" w:ascii="仿宋_GB2312" w:hAnsi="仿宋_GB2312" w:eastAsia="仿宋_GB2312" w:cs="仿宋_GB2312"/>
          <w:sz w:val="32"/>
          <w:szCs w:val="32"/>
          <w:u w:val="single"/>
        </w:rPr>
        <w:t xml:space="preserve">  </w:t>
      </w:r>
      <w:r>
        <w:rPr>
          <w:rFonts w:ascii="仿宋_GB2312" w:hAnsi="宋体" w:eastAsia="仿宋_GB2312"/>
          <w:sz w:val="32"/>
          <w:szCs w:val="32"/>
        </w:rPr>
        <w:t>元，公用经费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488,664.04</w:t>
      </w:r>
      <w:r>
        <w:rPr>
          <w:rFonts w:hint="eastAsia" w:ascii="仿宋_GB2312" w:hAnsi="仿宋_GB2312" w:eastAsia="仿宋_GB2312" w:cs="仿宋_GB2312"/>
          <w:sz w:val="32"/>
          <w:szCs w:val="32"/>
          <w:u w:val="single"/>
        </w:rPr>
        <w:t xml:space="preserve">  </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2"/>
        <w:spacing w:line="560" w:lineRule="exact"/>
        <w:ind w:firstLine="640" w:firstLineChars="200"/>
        <w:rPr>
          <w:rFonts w:hint="default" w:ascii="仿宋_GB2312" w:hAnsi="宋体" w:eastAsia="仿宋_GB2312" w:cs="Times New Roman"/>
          <w:color w:val="auto"/>
          <w:sz w:val="32"/>
          <w:szCs w:val="32"/>
          <w:lang w:val="en-US" w:eastAsia="zh-CN"/>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824,032.71</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元，较年初预算数增加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718258.71</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sz w:val="32"/>
          <w:szCs w:val="32"/>
          <w:u w:val="single"/>
          <w:lang w:val="en-US" w:eastAsia="zh-CN"/>
        </w:rPr>
        <w:t>779.05</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kern w:val="0"/>
          <w:sz w:val="32"/>
          <w:szCs w:val="32"/>
          <w:lang w:eastAsia="zh-CN"/>
        </w:rPr>
        <w:t>金凤区第九小学是</w:t>
      </w:r>
      <w:r>
        <w:rPr>
          <w:rFonts w:hint="eastAsia" w:ascii="仿宋_GB2312" w:hAnsi="宋体" w:eastAsia="仿宋_GB2312"/>
          <w:kern w:val="0"/>
          <w:sz w:val="32"/>
          <w:szCs w:val="32"/>
          <w:lang w:val="en-US" w:eastAsia="zh-CN"/>
        </w:rPr>
        <w:t>新成立学校，预算时无工资福利支出，后追加金调教师工资福利支出</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val="en-US" w:eastAsia="zh-CN"/>
        </w:rPr>
        <w:t>较上年决算数增加</w:t>
      </w:r>
      <w:r>
        <w:rPr>
          <w:rFonts w:hint="eastAsia" w:ascii="仿宋_GB2312" w:hAnsi="宋体" w:eastAsia="仿宋_GB2312" w:cs="Times New Roman"/>
          <w:color w:val="auto"/>
          <w:sz w:val="32"/>
          <w:szCs w:val="32"/>
          <w:u w:val="single"/>
          <w:lang w:val="en-US" w:eastAsia="zh-CN"/>
        </w:rPr>
        <w:t>824032.71</w:t>
      </w:r>
      <w:r>
        <w:rPr>
          <w:rFonts w:hint="eastAsia" w:ascii="仿宋_GB2312" w:hAnsi="宋体" w:eastAsia="仿宋_GB2312" w:cs="Times New Roman"/>
          <w:color w:val="auto"/>
          <w:sz w:val="32"/>
          <w:szCs w:val="32"/>
          <w:lang w:val="en-US" w:eastAsia="zh-CN"/>
        </w:rPr>
        <w:t>元，增长10</w:t>
      </w:r>
      <w:r>
        <w:rPr>
          <w:rFonts w:hint="eastAsia" w:ascii="仿宋_GB2312" w:hAnsi="宋体" w:eastAsia="仿宋_GB2312" w:cs="Times New Roman"/>
          <w:color w:val="auto"/>
          <w:sz w:val="32"/>
          <w:szCs w:val="32"/>
          <w:u w:val="single"/>
          <w:lang w:val="en-US" w:eastAsia="zh-CN"/>
        </w:rPr>
        <w:t>0%。</w:t>
      </w:r>
    </w:p>
    <w:p>
      <w:pPr>
        <w:pStyle w:val="12"/>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444,115.44</w:t>
      </w:r>
      <w:r>
        <w:rPr>
          <w:rFonts w:hint="eastAsia" w:ascii="仿宋_GB2312" w:hAnsi="仿宋_GB2312" w:eastAsia="仿宋_GB2312" w:cs="仿宋_GB2312"/>
          <w:sz w:val="32"/>
          <w:szCs w:val="32"/>
          <w:u w:val="single"/>
        </w:rPr>
        <w:t xml:space="preserve"> </w:t>
      </w:r>
      <w:bookmarkStart w:id="0" w:name="_GoBack"/>
      <w:bookmarkEnd w:id="0"/>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宋体" w:eastAsia="仿宋_GB2312" w:cs="Times New Roman"/>
          <w:color w:val="auto"/>
          <w:sz w:val="32"/>
          <w:szCs w:val="32"/>
          <w:u w:val="single"/>
          <w:lang w:val="en-US" w:eastAsia="zh-CN"/>
        </w:rPr>
        <w:t>407075.44</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1199.02</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kern w:val="0"/>
          <w:sz w:val="32"/>
          <w:szCs w:val="32"/>
          <w:lang w:eastAsia="zh-CN"/>
        </w:rPr>
        <w:t>金凤区第九小学新成立</w:t>
      </w:r>
      <w:r>
        <w:rPr>
          <w:rFonts w:hint="eastAsia" w:ascii="仿宋_GB2312" w:hAnsi="宋体" w:eastAsia="仿宋_GB2312"/>
          <w:kern w:val="0"/>
          <w:sz w:val="32"/>
          <w:szCs w:val="32"/>
          <w:lang w:val="en-US" w:eastAsia="zh-CN"/>
        </w:rPr>
        <w:t>学校，实际发生的办公费、电费、取暖费、物业管理费等支出数据，导致支出数大于预算数</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val="en-US" w:eastAsia="zh-CN"/>
        </w:rPr>
        <w:t>较上年决算数增加</w:t>
      </w:r>
      <w:r>
        <w:rPr>
          <w:rFonts w:hint="eastAsia" w:ascii="仿宋_GB2312" w:hAnsi="宋体" w:eastAsia="仿宋_GB2312" w:cs="Times New Roman"/>
          <w:color w:val="auto"/>
          <w:sz w:val="32"/>
          <w:szCs w:val="32"/>
          <w:u w:val="single"/>
          <w:lang w:val="en-US" w:eastAsia="zh-CN"/>
        </w:rPr>
        <w:t>444115.44</w:t>
      </w:r>
      <w:r>
        <w:rPr>
          <w:rFonts w:hint="eastAsia" w:ascii="仿宋_GB2312" w:hAnsi="宋体" w:eastAsia="仿宋_GB2312" w:cs="Times New Roman"/>
          <w:color w:val="auto"/>
          <w:sz w:val="32"/>
          <w:szCs w:val="32"/>
          <w:lang w:val="en-US" w:eastAsia="zh-CN"/>
        </w:rPr>
        <w:t>元，增长10</w:t>
      </w:r>
      <w:r>
        <w:rPr>
          <w:rFonts w:hint="eastAsia" w:ascii="仿宋_GB2312" w:hAnsi="宋体" w:eastAsia="仿宋_GB2312" w:cs="Times New Roman"/>
          <w:color w:val="auto"/>
          <w:sz w:val="32"/>
          <w:szCs w:val="32"/>
          <w:u w:val="single"/>
          <w:lang w:val="en-US" w:eastAsia="zh-CN"/>
        </w:rPr>
        <w:t>0%。</w:t>
      </w:r>
    </w:p>
    <w:p>
      <w:pPr>
        <w:pStyle w:val="12"/>
        <w:spacing w:line="56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lang w:val="en-US" w:eastAsia="zh-CN"/>
        </w:rPr>
        <w:t>3</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u w:val="single"/>
          <w:lang w:val="en-US" w:eastAsia="zh-CN"/>
        </w:rPr>
        <w:t>44,548.60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仿宋_GB2312" w:eastAsia="仿宋_GB2312" w:cs="仿宋_GB2312"/>
          <w:sz w:val="32"/>
          <w:szCs w:val="32"/>
          <w:u w:val="single"/>
          <w:lang w:val="en-US" w:eastAsia="zh-CN"/>
        </w:rPr>
        <w:t>44,548.60</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sz w:val="32"/>
          <w:szCs w:val="32"/>
          <w:u w:val="single"/>
          <w:lang w:val="en-US" w:eastAsia="zh-CN"/>
        </w:rPr>
        <w:t>100</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预算</w:t>
      </w:r>
      <w:r>
        <w:rPr>
          <w:rFonts w:hint="eastAsia" w:ascii="仿宋_GB2312" w:hAnsi="宋体" w:eastAsia="仿宋_GB2312" w:cs="Times New Roman"/>
          <w:color w:val="auto"/>
          <w:sz w:val="32"/>
          <w:szCs w:val="32"/>
          <w:lang w:val="en-US" w:eastAsia="zh-CN"/>
        </w:rPr>
        <w:t>时</w:t>
      </w:r>
      <w:r>
        <w:rPr>
          <w:rFonts w:hint="eastAsia" w:ascii="仿宋_GB2312" w:hAnsi="宋体" w:eastAsia="仿宋_GB2312" w:cs="Times New Roman"/>
          <w:color w:val="auto"/>
          <w:sz w:val="32"/>
          <w:szCs w:val="32"/>
          <w:lang w:eastAsia="zh-CN"/>
        </w:rPr>
        <w:t>没有资本性支出。</w:t>
      </w:r>
      <w:r>
        <w:rPr>
          <w:rFonts w:hint="eastAsia" w:ascii="仿宋_GB2312" w:hAnsi="宋体" w:eastAsia="仿宋_GB2312" w:cs="Times New Roman"/>
          <w:color w:val="auto"/>
          <w:sz w:val="32"/>
          <w:szCs w:val="32"/>
          <w:lang w:val="en-US" w:eastAsia="zh-CN"/>
        </w:rPr>
        <w:t>较上年决算数增加</w:t>
      </w:r>
      <w:r>
        <w:rPr>
          <w:rFonts w:hint="eastAsia" w:ascii="仿宋_GB2312" w:hAnsi="宋体" w:eastAsia="仿宋_GB2312" w:cs="Times New Roman"/>
          <w:color w:val="auto"/>
          <w:sz w:val="32"/>
          <w:szCs w:val="32"/>
          <w:u w:val="single"/>
          <w:lang w:val="en-US" w:eastAsia="zh-CN"/>
        </w:rPr>
        <w:t>444115.44</w:t>
      </w:r>
      <w:r>
        <w:rPr>
          <w:rFonts w:hint="eastAsia" w:ascii="仿宋_GB2312" w:hAnsi="宋体" w:eastAsia="仿宋_GB2312" w:cs="Times New Roman"/>
          <w:color w:val="auto"/>
          <w:sz w:val="32"/>
          <w:szCs w:val="32"/>
          <w:lang w:val="en-US" w:eastAsia="zh-CN"/>
        </w:rPr>
        <w:t>元，增长10</w:t>
      </w:r>
      <w:r>
        <w:rPr>
          <w:rFonts w:hint="eastAsia" w:ascii="仿宋_GB2312" w:hAnsi="宋体" w:eastAsia="仿宋_GB2312" w:cs="Times New Roman"/>
          <w:color w:val="auto"/>
          <w:sz w:val="32"/>
          <w:szCs w:val="32"/>
          <w:u w:val="single"/>
          <w:lang w:val="en-US" w:eastAsia="zh-CN"/>
        </w:rPr>
        <w:t>0%。</w:t>
      </w:r>
    </w:p>
    <w:p>
      <w:pPr>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（一）“三公”经费一般公共预算财政拨款支出决算总体情况说明。</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2018年度“三公”经费一般公共预算财政拨款支出年初预算为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%。与上年相比，减少（增加）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Style w:val="12"/>
        <w:numPr>
          <w:ilvl w:val="0"/>
          <w:numId w:val="3"/>
        </w:num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“三公”经费一般公共预算财政拨款支出决算具体情况说明。</w:t>
      </w:r>
    </w:p>
    <w:p>
      <w:pPr>
        <w:pStyle w:val="12"/>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2018年度“三公”经费一般公共预算财政拨款支出决算中，因公出国（境）费支出占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%；公务用车购置及运行费支出占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%；公务接待费支出占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%。具体情况如下：</w:t>
      </w:r>
    </w:p>
    <w:p>
      <w:pPr>
        <w:pStyle w:val="12"/>
        <w:spacing w:line="56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年初预算为</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元，支出决算为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元，完成年初预算的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%；比上年减少（增加）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元，下降（增长）</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%。决算数小于（大于）年初预算数的主要原因是</w:t>
      </w:r>
      <w:r>
        <w:rPr>
          <w:rFonts w:hint="eastAsia" w:ascii="仿宋_GB2312" w:hAnsi="仿宋_GB2312" w:eastAsia="仿宋_GB2312" w:cs="仿宋_GB2312"/>
          <w:kern w:val="0"/>
          <w:sz w:val="32"/>
          <w:szCs w:val="32"/>
          <w:lang w:eastAsia="zh-CN"/>
        </w:rPr>
        <w:t>本单位本年度未发生</w:t>
      </w:r>
      <w:r>
        <w:rPr>
          <w:rFonts w:hint="eastAsia" w:ascii="仿宋_GB2312" w:hAnsi="仿宋_GB2312" w:eastAsia="仿宋_GB2312" w:cs="仿宋_GB2312"/>
          <w:kern w:val="0"/>
          <w:sz w:val="32"/>
          <w:szCs w:val="32"/>
        </w:rPr>
        <w:t>一般公共预算财政拨款“三公”经费支出</w:t>
      </w:r>
      <w:r>
        <w:rPr>
          <w:rFonts w:hint="eastAsia" w:ascii="仿宋_GB2312" w:hAnsi="仿宋_GB2312" w:eastAsia="仿宋_GB2312" w:cs="仿宋_GB2312"/>
          <w:kern w:val="0"/>
          <w:sz w:val="32"/>
          <w:szCs w:val="32"/>
          <w:lang w:eastAsia="zh-CN"/>
        </w:rPr>
        <w:t>数据</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人。开支内容包括：</w:t>
      </w:r>
      <w:r>
        <w:rPr>
          <w:rFonts w:hint="eastAsia" w:ascii="仿宋_GB2312" w:eastAsia="仿宋_GB2312"/>
          <w:sz w:val="30"/>
          <w:szCs w:val="30"/>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6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bCs/>
          <w:kern w:val="0"/>
          <w:sz w:val="32"/>
          <w:szCs w:val="32"/>
          <w:u w:val="single"/>
          <w:lang w:val="en-US" w:eastAsia="zh-CN"/>
        </w:rPr>
        <w:t>0</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%；比上年减少（增加）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%。决算数小于（大于）年初预算数的主要原因是</w:t>
      </w:r>
      <w:r>
        <w:rPr>
          <w:rFonts w:hint="eastAsia" w:ascii="仿宋_GB2312" w:eastAsia="仿宋_GB2312"/>
          <w:sz w:val="30"/>
          <w:szCs w:val="30"/>
          <w:lang w:eastAsia="zh-CN"/>
        </w:rPr>
        <w:t>无</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元。一般公共预算财政拨款开支的公务用车购置数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辆。 </w:t>
      </w:r>
    </w:p>
    <w:p>
      <w:pPr>
        <w:autoSpaceDE w:val="0"/>
        <w:autoSpaceDN w:val="0"/>
        <w:adjustRightInd w:val="0"/>
        <w:spacing w:line="56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bCs/>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%；比上年减少（增加）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%。决算数小于（大于）年初预算数的主要原因</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元。全年国内公务接待批次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本单位本年度未发生“三公”经费支出。</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八、政府性基金预算财政拨款收入支出决算情况说明</w:t>
      </w:r>
    </w:p>
    <w:p>
      <w:pPr>
        <w:pStyle w:val="12"/>
        <w:spacing w:line="560" w:lineRule="exact"/>
        <w:ind w:firstLine="640" w:firstLineChars="200"/>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8年度政府性基金预算财政拨款年初结转和结余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元，本年收入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元，本年支出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元，年末结转和结余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元，较上年决算数增加（减少）</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元，增长（下降）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p>
    <w:p>
      <w:pPr>
        <w:autoSpaceDE w:val="0"/>
        <w:autoSpaceDN w:val="0"/>
        <w:adjustRightInd w:val="0"/>
        <w:spacing w:line="560" w:lineRule="exact"/>
        <w:ind w:firstLine="627" w:firstLineChars="196"/>
        <w:jc w:val="left"/>
        <w:rPr>
          <w:rFonts w:ascii="仿宋_GB2312" w:hAnsi="宋体" w:eastAsia="仿宋_GB2312" w:cs="Times New Roman"/>
          <w:color w:val="auto"/>
          <w:sz w:val="32"/>
          <w:szCs w:val="32"/>
        </w:rPr>
      </w:pPr>
      <w:r>
        <w:rPr>
          <w:rFonts w:hint="eastAsia" w:ascii="仿宋_GB2312" w:hAnsi="仿宋_GB2312" w:eastAsia="仿宋_GB2312" w:cs="仿宋_GB2312"/>
          <w:kern w:val="0"/>
          <w:sz w:val="32"/>
          <w:szCs w:val="32"/>
          <w:lang w:eastAsia="zh-CN"/>
        </w:rPr>
        <w:t>本单位本年度未发生“政府性基金预算财政拨款收入支出”经费支出。</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九、其他重要事项的情况说明</w:t>
      </w:r>
    </w:p>
    <w:p>
      <w:pPr>
        <w:numPr>
          <w:ilvl w:val="0"/>
          <w:numId w:val="4"/>
        </w:num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机关运行经费支出情况说明（此数据应与部门决算中行政单位和参照公务员法管理事业单位的一般公共预算财政拨款基本支出中公用经费之和进行核对）</w:t>
      </w:r>
    </w:p>
    <w:p>
      <w:pPr>
        <w:spacing w:line="5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2018年度本部门机关运行经费年初预算为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%；比上年增加（减少）</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%。决算数大于（小于）预算数的主要原因</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spacing w:line="56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本单位</w:t>
      </w:r>
      <w:r>
        <w:rPr>
          <w:rFonts w:hint="eastAsia" w:ascii="仿宋_GB2312" w:hAnsi="仿宋_GB2312" w:eastAsia="仿宋_GB2312" w:cs="仿宋_GB2312"/>
          <w:kern w:val="0"/>
          <w:sz w:val="32"/>
          <w:szCs w:val="32"/>
          <w:lang w:val="en-US" w:eastAsia="zh-CN"/>
        </w:rPr>
        <w:t>属于财政补助事业单位，无</w:t>
      </w:r>
      <w:r>
        <w:rPr>
          <w:rFonts w:hint="eastAsia" w:ascii="仿宋_GB2312" w:hAnsi="仿宋_GB2312" w:eastAsia="仿宋_GB2312" w:cs="仿宋_GB2312"/>
          <w:kern w:val="0"/>
          <w:sz w:val="32"/>
          <w:szCs w:val="32"/>
          <w:lang w:eastAsia="zh-CN"/>
        </w:rPr>
        <w:t>机关运行经费。</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2018年度本部门政府采购预算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widowControl/>
        <w:spacing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本单位本年度未发生政府采购</w:t>
      </w:r>
      <w:r>
        <w:rPr>
          <w:rFonts w:hint="eastAsia" w:ascii="仿宋_GB2312" w:hAnsi="仿宋_GB2312" w:eastAsia="仿宋_GB2312" w:cs="仿宋_GB2312"/>
          <w:kern w:val="0"/>
          <w:sz w:val="32"/>
          <w:szCs w:val="32"/>
          <w:lang w:val="en-US" w:eastAsia="zh-CN"/>
        </w:rPr>
        <w:t>业务。</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截至2018年12月31日，本部门（单位）房屋面积</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12960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台（套），单价100万元（含）以上专用设备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6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1.预算绩效管理工作开展情况。</w:t>
      </w:r>
      <w:r>
        <w:rPr>
          <w:rFonts w:hint="eastAsia" w:ascii="仿宋_GB2312" w:hAnsi="仿宋_GB2312" w:eastAsia="仿宋_GB2312" w:cs="仿宋_GB2312"/>
          <w:kern w:val="0"/>
          <w:sz w:val="32"/>
          <w:szCs w:val="32"/>
        </w:rPr>
        <w:t>根据预算绩效管理要求，本部门组织对2018年度一般公共预算项目支出全面开展绩效自评。其中，一级项目</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个，共涉及资金</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元，占一般公共预算项目支出总额的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%。组织对2018年度</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个政府性基金预算项目支出开展绩效自评。共涉及资金</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元，占政府性基金预算项目支出总额的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w:t>
      </w:r>
    </w:p>
    <w:p>
      <w:pPr>
        <w:spacing w:line="5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共组织对</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个项目开展了重点绩效评价，涉及一般公共预算支出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元，政府性基金预算支出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元。其中，</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项目委托第三方机构开展绩效评价。</w:t>
      </w:r>
    </w:p>
    <w:p>
      <w:pPr>
        <w:numPr>
          <w:ilvl w:val="0"/>
          <w:numId w:val="0"/>
        </w:numPr>
        <w:spacing w:line="560" w:lineRule="exact"/>
        <w:ind w:firstLine="643" w:firstLineChars="200"/>
        <w:jc w:val="both"/>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以部门为主体开展的重点项目绩效评价结果</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各部门至少将1个以上以部门为主体开展的重点项目绩效评价报告或绩效评价综述向社会公开</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项目绩效自评综述：根据年初设定的绩效目标，</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项目绩效自评得分。项目全年预算数为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元，执行数为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spacing w:line="580" w:lineRule="exact"/>
        <w:ind w:firstLine="640" w:firstLineChars="200"/>
        <w:jc w:val="both"/>
        <w:outlineLvl w:val="1"/>
        <w:rPr>
          <w:rFonts w:ascii="方正小标宋_GBK" w:hAnsi="宋体" w:eastAsia="方正小标宋_GBK"/>
          <w:kern w:val="0"/>
          <w:sz w:val="44"/>
          <w:szCs w:val="44"/>
        </w:rPr>
      </w:pPr>
      <w:r>
        <w:rPr>
          <w:rFonts w:hint="eastAsia" w:ascii="仿宋_GB2312" w:hAnsi="仿宋_GB2312" w:eastAsia="仿宋_GB2312" w:cs="仿宋_GB2312"/>
          <w:kern w:val="0"/>
          <w:sz w:val="32"/>
          <w:szCs w:val="32"/>
          <w:lang w:eastAsia="zh-CN"/>
        </w:rPr>
        <w:t>本单位本年度暂未开展预算绩效评价。</w:t>
      </w:r>
      <w:r>
        <w:rPr>
          <w:rFonts w:hint="eastAsia" w:ascii="方正小标宋_GBK" w:hAnsi="宋体" w:eastAsia="方正小标宋_GBK"/>
          <w:kern w:val="0"/>
          <w:sz w:val="44"/>
          <w:szCs w:val="44"/>
        </w:rPr>
        <w:br w:type="page"/>
      </w:r>
      <w:r>
        <w:rPr>
          <w:rFonts w:hint="eastAsia" w:ascii="方正小标宋_GBK" w:hAnsi="宋体" w:eastAsia="方正小标宋_GBK"/>
          <w:kern w:val="0"/>
          <w:sz w:val="44"/>
          <w:szCs w:val="44"/>
        </w:rPr>
        <w:br w:type="page"/>
      </w:r>
      <w:r>
        <w:rPr>
          <w:rFonts w:hint="eastAsia" w:ascii="方正小标宋_GBK" w:hAnsi="宋体" w:eastAsia="方正小标宋_GBK"/>
          <w:kern w:val="0"/>
          <w:sz w:val="44"/>
          <w:szCs w:val="44"/>
        </w:rPr>
        <w:t>第四部分  名词解释</w:t>
      </w:r>
    </w:p>
    <w:p>
      <w:pPr>
        <w:snapToGrid w:val="0"/>
        <w:spacing w:line="580" w:lineRule="exact"/>
        <w:rPr>
          <w:rFonts w:ascii="方正小标宋_GBK" w:hAnsi="宋体" w:eastAsia="方正小标宋_GBK"/>
          <w:kern w:val="0"/>
          <w:sz w:val="44"/>
          <w:szCs w:val="44"/>
        </w:rPr>
      </w:pP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一、支出功能分类科目编码、名称：</w:t>
      </w:r>
      <w:r>
        <w:rPr>
          <w:rFonts w:hint="eastAsia" w:ascii="仿宋_GB2312" w:hAnsi="仿宋" w:eastAsia="仿宋_GB2312"/>
          <w:sz w:val="32"/>
          <w:szCs w:val="32"/>
        </w:rPr>
        <w:t>按照《2018年政府收支分类科目》“类”、“款”、“项”的编码和名称填列</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二、年初结转和结余：</w:t>
      </w:r>
      <w:r>
        <w:rPr>
          <w:rFonts w:hint="eastAsia" w:ascii="仿宋_GB2312" w:hAnsi="仿宋" w:eastAsia="仿宋_GB2312"/>
          <w:sz w:val="32"/>
          <w:szCs w:val="32"/>
        </w:rPr>
        <w:t>是指单位上年结转本年使用的基本支出结转、项目支出结转和结余和经营结余。</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三、基本支出结转：</w:t>
      </w:r>
      <w:r>
        <w:rPr>
          <w:rFonts w:hint="eastAsia" w:ascii="仿宋_GB2312" w:hAnsi="仿宋" w:eastAsia="仿宋_GB2312"/>
          <w:sz w:val="32"/>
          <w:szCs w:val="32"/>
        </w:rPr>
        <w:t>是指单位基本支出收支相抵后结转本年使用的累计余额，包括事业单位未转入事业基金的基本支出结转。</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四、项目支出结转和结余：</w:t>
      </w:r>
      <w:r>
        <w:rPr>
          <w:rFonts w:hint="eastAsia" w:ascii="仿宋_GB2312" w:hAnsi="仿宋" w:eastAsia="仿宋_GB2312"/>
          <w:sz w:val="32"/>
          <w:szCs w:val="32"/>
        </w:rPr>
        <w:t>是指单位从财政部门或上级单位等取得，需要结转本年继续使用的项目支出收支累计余额。</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五、基本建设资金结转和结余：</w:t>
      </w:r>
      <w:r>
        <w:rPr>
          <w:rFonts w:hint="eastAsia" w:ascii="仿宋_GB2312" w:hAnsi="仿宋" w:eastAsia="仿宋_GB2312"/>
          <w:sz w:val="32"/>
          <w:szCs w:val="32"/>
        </w:rPr>
        <w:t>是指单位基本建设类资金中非偿还性资金结转本年使用的累计余额。</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六、本年收入：</w:t>
      </w:r>
      <w:r>
        <w:rPr>
          <w:rFonts w:hint="eastAsia" w:ascii="仿宋_GB2312" w:hAnsi="仿宋" w:eastAsia="仿宋_GB2312"/>
          <w:sz w:val="32"/>
          <w:szCs w:val="32"/>
        </w:rPr>
        <w:t>是指单位本年度取得的全部收入。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七、本年支出：</w:t>
      </w:r>
      <w:r>
        <w:rPr>
          <w:rFonts w:hint="eastAsia" w:ascii="仿宋_GB2312" w:hAnsi="仿宋" w:eastAsia="仿宋_GB2312"/>
          <w:sz w:val="32"/>
          <w:szCs w:val="32"/>
        </w:rPr>
        <w:t>是指单位本年度全部支出。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八、结余分配：</w:t>
      </w:r>
      <w:r>
        <w:rPr>
          <w:rFonts w:hint="eastAsia" w:ascii="仿宋_GB2312" w:hAnsi="仿宋" w:eastAsia="仿宋_GB2312"/>
          <w:sz w:val="32"/>
          <w:szCs w:val="32"/>
        </w:rPr>
        <w:t>是指单位当年结余的分配情况。</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九、年末结转和结余：</w:t>
      </w:r>
      <w:r>
        <w:rPr>
          <w:rFonts w:hint="eastAsia" w:ascii="仿宋_GB2312" w:hAnsi="仿宋" w:eastAsia="仿宋_GB2312"/>
          <w:sz w:val="32"/>
          <w:szCs w:val="32"/>
        </w:rPr>
        <w:t>是指单位结转下年的基本支出结转、项目支出结转和结余和经营结余。</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十、财政拨款收入：</w:t>
      </w:r>
      <w:r>
        <w:rPr>
          <w:rFonts w:hint="eastAsia" w:ascii="仿宋_GB2312" w:hAnsi="仿宋" w:eastAsia="仿宋_GB2312"/>
          <w:sz w:val="32"/>
          <w:szCs w:val="32"/>
        </w:rPr>
        <w:t>是指单位本年度从本级财政部门取得的财政拨款，包括一般公共预算财政拨款和政府性基金预算财政拨款。</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十一、事业收入：</w:t>
      </w:r>
      <w:r>
        <w:rPr>
          <w:rFonts w:hint="eastAsia" w:ascii="仿宋_GB2312" w:hAnsi="仿宋" w:eastAsia="仿宋_GB2312"/>
          <w:sz w:val="32"/>
          <w:szCs w:val="32"/>
        </w:rPr>
        <w:t>是指事业单位开展专业业务活动及其辅助活动取得的收入。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十二、经营收入：</w:t>
      </w:r>
      <w:r>
        <w:rPr>
          <w:rFonts w:hint="eastAsia" w:ascii="仿宋_GB2312" w:hAnsi="仿宋" w:eastAsia="仿宋_GB2312"/>
          <w:sz w:val="32"/>
          <w:szCs w:val="32"/>
        </w:rPr>
        <w:t>是指事业单位在专业业务活动及其辅助活动之外开展非独立核算经营活动取得的收入。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十三、其他收入：</w:t>
      </w:r>
      <w:r>
        <w:rPr>
          <w:rFonts w:hint="eastAsia" w:ascii="仿宋_GB2312" w:hAnsi="仿宋" w:eastAsia="仿宋_GB2312"/>
          <w:sz w:val="32"/>
          <w:szCs w:val="32"/>
        </w:rPr>
        <w:t>是指单位取得的除“财政拨款收入”、“事业收入”、“经营收入”等以外的各项收入。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十四、基本支出：</w:t>
      </w:r>
      <w:r>
        <w:rPr>
          <w:rFonts w:hint="eastAsia" w:ascii="仿宋_GB2312" w:hAnsi="仿宋" w:eastAsia="仿宋_GB2312"/>
          <w:sz w:val="32"/>
          <w:szCs w:val="32"/>
        </w:rPr>
        <w:t>是指单位为保障机构正常运转、完成日常工作任务而发生的各项支出。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十五、项目支出：</w:t>
      </w:r>
      <w:r>
        <w:rPr>
          <w:rFonts w:hint="eastAsia" w:ascii="仿宋_GB2312" w:hAnsi="仿宋" w:eastAsia="仿宋_GB2312"/>
          <w:sz w:val="32"/>
          <w:szCs w:val="32"/>
        </w:rPr>
        <w:t>是指单位为完成特定的行政工作任务或事业发展目标，在基本支出之外发生的各项支出。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十六、经营支出：</w:t>
      </w:r>
      <w:r>
        <w:rPr>
          <w:rFonts w:hint="eastAsia" w:ascii="仿宋_GB2312" w:hAnsi="仿宋" w:eastAsia="仿宋_GB2312"/>
          <w:sz w:val="32"/>
          <w:szCs w:val="32"/>
        </w:rPr>
        <w:t>是指事业单位在专业活动及辅助活动之外开展非独立核算经营活动发生的支出。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十七、人员经费：</w:t>
      </w:r>
      <w:r>
        <w:rPr>
          <w:rFonts w:hint="eastAsia" w:ascii="仿宋_GB2312" w:hAnsi="仿宋" w:eastAsia="仿宋_GB2312"/>
          <w:sz w:val="32"/>
          <w:szCs w:val="32"/>
        </w:rPr>
        <w:t>是指单位基本支出中用一般公共预算财政拨款安排的“工资福利支出”和“对个人和家庭的补助”。</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十八、日常公用经费：</w:t>
      </w:r>
      <w:r>
        <w:rPr>
          <w:rFonts w:hint="eastAsia" w:ascii="仿宋_GB2312" w:hAnsi="仿宋" w:eastAsia="仿宋_GB2312"/>
          <w:sz w:val="32"/>
          <w:szCs w:val="32"/>
        </w:rPr>
        <w:t>是指单位用一般公共预算财政拨款安排的除人员经费以外的基本支出。</w:t>
      </w:r>
    </w:p>
    <w:p>
      <w:pPr>
        <w:snapToGrid w:val="0"/>
        <w:spacing w:line="640" w:lineRule="exact"/>
        <w:ind w:firstLine="640" w:firstLineChars="200"/>
        <w:rPr>
          <w:rFonts w:ascii="仿宋_GB2312" w:hAnsi="仿宋" w:eastAsia="仿宋_GB2312"/>
          <w:sz w:val="32"/>
          <w:szCs w:val="32"/>
        </w:rPr>
      </w:pPr>
      <w:r>
        <w:rPr>
          <w:rFonts w:hint="eastAsia" w:ascii="黑体" w:hAnsi="宋体" w:eastAsia="黑体" w:cs="宋体"/>
          <w:color w:val="000000"/>
          <w:kern w:val="0"/>
          <w:sz w:val="32"/>
          <w:szCs w:val="32"/>
        </w:rPr>
        <w:t>十九、“三公”经费：</w:t>
      </w:r>
      <w:r>
        <w:rPr>
          <w:rFonts w:hint="eastAsia" w:ascii="仿宋_GB2312" w:hAnsi="宋体" w:eastAsia="仿宋_GB2312" w:cs="宋体"/>
          <w:color w:val="000000"/>
          <w:kern w:val="0"/>
          <w:sz w:val="32"/>
          <w:szCs w:val="32"/>
        </w:rPr>
        <w:t>纳入中央财政预决算管理的“三公”经费，是指部门用财政拨款安排的因公出国（境）费、公务用车购置及运行费和公务接待费。</w:t>
      </w:r>
    </w:p>
    <w:p>
      <w:pPr>
        <w:snapToGrid w:val="0"/>
        <w:spacing w:line="640" w:lineRule="exact"/>
        <w:ind w:firstLine="640" w:firstLineChars="200"/>
        <w:rPr>
          <w:rFonts w:ascii="仿宋_GB2312" w:hAnsi="仿宋" w:eastAsia="仿宋_GB2312"/>
          <w:sz w:val="32"/>
          <w:szCs w:val="32"/>
        </w:rPr>
      </w:pPr>
      <w:r>
        <w:rPr>
          <w:rFonts w:hint="eastAsia" w:ascii="黑体" w:hAnsi="宋体" w:eastAsia="黑体" w:cs="宋体"/>
          <w:color w:val="333333"/>
          <w:kern w:val="0"/>
          <w:sz w:val="32"/>
          <w:szCs w:val="32"/>
        </w:rPr>
        <w:t>二十、机关运行经费：</w:t>
      </w:r>
      <w:r>
        <w:rPr>
          <w:rFonts w:hint="eastAsia" w:ascii="仿宋_GB2312" w:hAnsi="仿宋" w:eastAsia="仿宋_GB2312"/>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line="640" w:lineRule="exact"/>
        <w:ind w:firstLine="420" w:firstLineChars="200"/>
        <w:rPr>
          <w:rFonts w:ascii="仿宋_GB2312" w:hAnsi="宋体" w:eastAsia="仿宋_GB2312" w:cs="宋体"/>
          <w:kern w:val="0"/>
          <w:sz w:val="32"/>
          <w:szCs w:val="32"/>
        </w:rPr>
      </w:pPr>
      <w:r>
        <w:rPr>
          <w:rFonts w:hint="eastAsia"/>
        </w:rPr>
        <w:t xml:space="preserve"> </w:t>
      </w:r>
      <w:r>
        <w:rPr>
          <w:rFonts w:ascii="仿宋_GB2312" w:hAnsi="宋体" w:eastAsia="仿宋_GB2312" w:cs="宋体"/>
          <w:kern w:val="0"/>
          <w:sz w:val="32"/>
          <w:szCs w:val="32"/>
        </w:rPr>
        <w:t>……</w:t>
      </w:r>
    </w:p>
    <w:p>
      <w:pPr>
        <w:widowControl/>
        <w:spacing w:line="64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(名词解释应以财务会计制度、政府收支分类科目以及部门预算管理等规定为基本说明，可在此基础上结合部门实际情况适当细化。三公”经费支出口径应在专业名词解释中予以说明。)</w:t>
      </w:r>
    </w:p>
    <w:p>
      <w:pPr>
        <w:snapToGrid w:val="0"/>
        <w:spacing w:line="640" w:lineRule="exact"/>
        <w:ind w:firstLine="640" w:firstLineChars="200"/>
        <w:rPr>
          <w:rFonts w:ascii="仿宋_GB2312" w:hAnsi="宋体" w:eastAsia="仿宋_GB2312" w:cs="宋体"/>
          <w:kern w:val="0"/>
          <w:sz w:val="32"/>
          <w:szCs w:val="32"/>
        </w:rPr>
      </w:pPr>
    </w:p>
    <w:p>
      <w:pPr>
        <w:pBdr>
          <w:top w:val="none" w:color="auto" w:sz="0" w:space="1"/>
          <w:left w:val="none" w:color="auto" w:sz="0" w:space="4"/>
          <w:bottom w:val="none" w:color="auto" w:sz="0" w:space="1"/>
          <w:right w:val="none" w:color="auto" w:sz="0" w:space="4"/>
        </w:pBdr>
        <w:spacing w:line="440" w:lineRule="exact"/>
        <w:ind w:firstLine="280" w:firstLineChars="100"/>
        <w:rPr>
          <w:rFonts w:ascii="仿宋_GB2312" w:hAnsi="宋体" w:eastAsia="仿宋_GB2312"/>
          <w:color w:val="000000"/>
          <w:sz w:val="28"/>
          <w:szCs w:val="28"/>
        </w:rPr>
      </w:pPr>
    </w:p>
    <w:p>
      <w:pPr>
        <w:pBdr>
          <w:top w:val="none" w:color="auto" w:sz="0" w:space="1"/>
          <w:left w:val="none" w:color="auto" w:sz="0" w:space="4"/>
          <w:bottom w:val="none" w:color="auto" w:sz="0" w:space="1"/>
          <w:right w:val="none" w:color="auto" w:sz="0" w:space="4"/>
        </w:pBdr>
        <w:spacing w:line="440" w:lineRule="exact"/>
        <w:ind w:firstLine="320" w:firstLineChars="100"/>
        <w:rPr>
          <w:rFonts w:ascii="仿宋_GB2312" w:eastAsia="仿宋_GB2312"/>
          <w:sz w:val="32"/>
          <w:szCs w:val="32"/>
        </w:rPr>
      </w:pPr>
    </w:p>
    <w:p>
      <w:pPr>
        <w:spacing w:line="240" w:lineRule="atLeast"/>
        <w:rPr>
          <w:rFonts w:ascii="仿宋_GB2312" w:hAnsi="仿宋_GB2312" w:eastAsia="仿宋_GB2312" w:cs="仿宋_GB2312"/>
          <w:sz w:val="32"/>
          <w:szCs w:val="32"/>
        </w:rPr>
      </w:pPr>
    </w:p>
    <w:sectPr>
      <w:headerReference r:id="rId11" w:type="default"/>
      <w:footerReference r:id="rId12" w:type="default"/>
      <w:footerReference r:id="rId13"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t>8</w:t>
    </w:r>
    <w:r>
      <w:rPr>
        <w:rFonts w:ascii="宋体" w:hAnsi="宋体"/>
        <w:sz w:val="24"/>
        <w:szCs w:val="24"/>
      </w:rPr>
      <w:fldChar w:fldCharType="end"/>
    </w:r>
    <w:r>
      <w:rPr>
        <w:rFonts w:hint="eastAsia" w:ascii="宋体" w:hAnsi="宋体"/>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2"/>
    <w:multiLevelType w:val="singleLevel"/>
    <w:tmpl w:val="00000002"/>
    <w:lvl w:ilvl="0" w:tentative="0">
      <w:start w:val="1"/>
      <w:numFmt w:val="chineseCounting"/>
      <w:suff w:val="nothing"/>
      <w:lvlText w:val="（%1）"/>
      <w:lvlJc w:val="left"/>
    </w:lvl>
  </w:abstractNum>
  <w:abstractNum w:abstractNumId="2">
    <w:nsid w:val="00000003"/>
    <w:multiLevelType w:val="singleLevel"/>
    <w:tmpl w:val="00000003"/>
    <w:lvl w:ilvl="0" w:tentative="0">
      <w:start w:val="2"/>
      <w:numFmt w:val="chineseCounting"/>
      <w:suff w:val="nothing"/>
      <w:lvlText w:val="（%1）"/>
      <w:lvlJc w:val="left"/>
    </w:lvl>
  </w:abstractNum>
  <w:abstractNum w:abstractNumId="3">
    <w:nsid w:val="04955D9C"/>
    <w:multiLevelType w:val="singleLevel"/>
    <w:tmpl w:val="04955D9C"/>
    <w:lvl w:ilvl="0" w:tentative="0">
      <w:start w:val="1"/>
      <w:numFmt w:val="decimal"/>
      <w:suff w:val="nothing"/>
      <w:lvlText w:val="%1、"/>
      <w:lvlJc w:val="left"/>
      <w:rPr>
        <w:b/>
        <w:sz w:val="28"/>
        <w:szCs w:val="28"/>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FD"/>
    <w:rsid w:val="00092914"/>
    <w:rsid w:val="000B5ADA"/>
    <w:rsid w:val="001853AB"/>
    <w:rsid w:val="001D1BCD"/>
    <w:rsid w:val="002208BB"/>
    <w:rsid w:val="002D03B3"/>
    <w:rsid w:val="002E10E7"/>
    <w:rsid w:val="003F13BF"/>
    <w:rsid w:val="00414309"/>
    <w:rsid w:val="004D3089"/>
    <w:rsid w:val="004D51E6"/>
    <w:rsid w:val="00590496"/>
    <w:rsid w:val="006335D9"/>
    <w:rsid w:val="00634422"/>
    <w:rsid w:val="00694971"/>
    <w:rsid w:val="0070617C"/>
    <w:rsid w:val="00724304"/>
    <w:rsid w:val="0073603A"/>
    <w:rsid w:val="0081100C"/>
    <w:rsid w:val="00876CFD"/>
    <w:rsid w:val="00903CFD"/>
    <w:rsid w:val="00982F01"/>
    <w:rsid w:val="009F70A7"/>
    <w:rsid w:val="00A42763"/>
    <w:rsid w:val="00B92E7B"/>
    <w:rsid w:val="00C72F09"/>
    <w:rsid w:val="00CD025A"/>
    <w:rsid w:val="00D00525"/>
    <w:rsid w:val="00D202F5"/>
    <w:rsid w:val="00D86226"/>
    <w:rsid w:val="00DA2923"/>
    <w:rsid w:val="00DF78A2"/>
    <w:rsid w:val="00E84BD0"/>
    <w:rsid w:val="00E93C37"/>
    <w:rsid w:val="00EB7057"/>
    <w:rsid w:val="00EE2938"/>
    <w:rsid w:val="00F10F8A"/>
    <w:rsid w:val="00F24B2C"/>
    <w:rsid w:val="00F55B30"/>
    <w:rsid w:val="00FC332A"/>
    <w:rsid w:val="048C0506"/>
    <w:rsid w:val="048E3A0A"/>
    <w:rsid w:val="04DB37FB"/>
    <w:rsid w:val="06C248A3"/>
    <w:rsid w:val="07B17B4F"/>
    <w:rsid w:val="088B2F95"/>
    <w:rsid w:val="0E467EF7"/>
    <w:rsid w:val="0E6C2696"/>
    <w:rsid w:val="132B0EFA"/>
    <w:rsid w:val="17B26BF9"/>
    <w:rsid w:val="1C775C44"/>
    <w:rsid w:val="202A6055"/>
    <w:rsid w:val="2278111D"/>
    <w:rsid w:val="227E3026"/>
    <w:rsid w:val="23AF6C1B"/>
    <w:rsid w:val="263230B7"/>
    <w:rsid w:val="2794151E"/>
    <w:rsid w:val="2F59133A"/>
    <w:rsid w:val="2F791BD0"/>
    <w:rsid w:val="2F8241E1"/>
    <w:rsid w:val="35586D92"/>
    <w:rsid w:val="365A34BC"/>
    <w:rsid w:val="373F4A34"/>
    <w:rsid w:val="37BA0AFA"/>
    <w:rsid w:val="37FE3B6D"/>
    <w:rsid w:val="380D6386"/>
    <w:rsid w:val="4272115A"/>
    <w:rsid w:val="47257848"/>
    <w:rsid w:val="47974304"/>
    <w:rsid w:val="512A76B9"/>
    <w:rsid w:val="532277F3"/>
    <w:rsid w:val="55F0088B"/>
    <w:rsid w:val="588C3A33"/>
    <w:rsid w:val="59C72E64"/>
    <w:rsid w:val="5BC84CA8"/>
    <w:rsid w:val="5F8507B0"/>
    <w:rsid w:val="65732701"/>
    <w:rsid w:val="665F7D80"/>
    <w:rsid w:val="68AC0C4A"/>
    <w:rsid w:val="6AA40D85"/>
    <w:rsid w:val="6ADC27CE"/>
    <w:rsid w:val="6CDF702A"/>
    <w:rsid w:val="718722B6"/>
    <w:rsid w:val="73D8631E"/>
    <w:rsid w:val="750B1B93"/>
    <w:rsid w:val="7AFA5152"/>
    <w:rsid w:val="7C7F081F"/>
    <w:rsid w:val="7D6C1353"/>
    <w:rsid w:val="7DCF13F7"/>
    <w:rsid w:val="7F110B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itle"/>
    <w:basedOn w:val="1"/>
    <w:link w:val="11"/>
    <w:qFormat/>
    <w:uiPriority w:val="0"/>
    <w:pPr>
      <w:spacing w:before="240" w:after="60"/>
      <w:jc w:val="center"/>
      <w:outlineLvl w:val="0"/>
    </w:pPr>
    <w:rPr>
      <w:rFonts w:ascii="Arial" w:hAnsi="Arial" w:cs="Arial"/>
      <w:b/>
      <w:bCs/>
      <w:sz w:val="32"/>
      <w:szCs w:val="32"/>
    </w:rPr>
  </w:style>
  <w:style w:type="character" w:styleId="8">
    <w:name w:val="page number"/>
    <w:basedOn w:val="7"/>
    <w:qFormat/>
    <w:uiPriority w:val="0"/>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Char"/>
    <w:basedOn w:val="7"/>
    <w:link w:val="5"/>
    <w:uiPriority w:val="0"/>
    <w:rPr>
      <w:rFonts w:ascii="Arial" w:hAnsi="Arial" w:eastAsia="宋体" w:cs="Arial"/>
      <w:b/>
      <w:bCs/>
      <w:sz w:val="32"/>
      <w:szCs w:val="32"/>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3">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AE8D0-CBA5-4EA3-A2B7-2CA864B21A84}">
  <ds:schemaRefs/>
</ds:datastoreItem>
</file>

<file path=docProps/app.xml><?xml version="1.0" encoding="utf-8"?>
<Properties xmlns="http://schemas.openxmlformats.org/officeDocument/2006/extended-properties" xmlns:vt="http://schemas.openxmlformats.org/officeDocument/2006/docPropsVTypes">
  <Template>Normal</Template>
  <Pages>28</Pages>
  <Words>2004</Words>
  <Characters>11429</Characters>
  <Lines>95</Lines>
  <Paragraphs>26</Paragraphs>
  <TotalTime>0</TotalTime>
  <ScaleCrop>false</ScaleCrop>
  <LinksUpToDate>false</LinksUpToDate>
  <CharactersWithSpaces>13407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2019-08-28T10:01:00Z</dcterms:created>
  <dc:creator>lenovo</dc:creator>
  <cp:lastModifiedBy>dell</cp:lastModifiedBy>
  <cp:lastPrinted>2019-09-03T01:23:00Z</cp:lastPrinted>
  <dcterms:modified xsi:type="dcterms:W3CDTF">2019-12-17T07:24:23Z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