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2018年度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银川市金凤区第十一小学部门决算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  录</w:t>
      </w:r>
    </w:p>
    <w:p>
      <w:pPr>
        <w:spacing w:line="580" w:lineRule="exact"/>
        <w:jc w:val="center"/>
        <w:outlineLvl w:val="1"/>
        <w:rPr>
          <w:b/>
          <w:kern w:val="0"/>
          <w:sz w:val="44"/>
          <w:szCs w:val="44"/>
        </w:rPr>
      </w:pP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第一部分  单位概况</w:t>
      </w:r>
    </w:p>
    <w:p>
      <w:pPr>
        <w:spacing w:line="64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64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第二部分  2018年度部门决算表</w:t>
      </w:r>
    </w:p>
    <w:p>
      <w:pPr>
        <w:spacing w:line="640" w:lineRule="exact"/>
        <w:ind w:firstLine="800" w:firstLineChars="250"/>
        <w:rPr>
          <w:rFonts w:eastAsia="仿宋_GB2312"/>
          <w:sz w:val="32"/>
          <w:szCs w:val="32"/>
        </w:rPr>
      </w:pPr>
      <w:r>
        <w:rPr>
          <w:rFonts w:eastAsia="仿宋_GB2312"/>
          <w:sz w:val="32"/>
          <w:szCs w:val="32"/>
        </w:rPr>
        <w:t>一、收入支出决算总表</w:t>
      </w:r>
    </w:p>
    <w:p>
      <w:pPr>
        <w:spacing w:line="640" w:lineRule="exact"/>
        <w:ind w:firstLine="800" w:firstLineChars="250"/>
        <w:rPr>
          <w:rFonts w:eastAsia="仿宋_GB2312"/>
          <w:sz w:val="32"/>
          <w:szCs w:val="32"/>
        </w:rPr>
      </w:pPr>
      <w:r>
        <w:rPr>
          <w:rFonts w:eastAsia="仿宋_GB2312"/>
          <w:sz w:val="32"/>
          <w:szCs w:val="32"/>
        </w:rPr>
        <w:t>二、收入决算表</w:t>
      </w:r>
    </w:p>
    <w:p>
      <w:pPr>
        <w:spacing w:line="640" w:lineRule="exact"/>
        <w:ind w:firstLine="800" w:firstLineChars="250"/>
        <w:rPr>
          <w:rFonts w:eastAsia="仿宋_GB2312"/>
          <w:sz w:val="32"/>
          <w:szCs w:val="32"/>
        </w:rPr>
      </w:pPr>
      <w:r>
        <w:rPr>
          <w:rFonts w:eastAsia="仿宋_GB2312"/>
          <w:sz w:val="32"/>
          <w:szCs w:val="32"/>
        </w:rPr>
        <w:t>三、支出决算表</w:t>
      </w:r>
    </w:p>
    <w:p>
      <w:pPr>
        <w:spacing w:line="640" w:lineRule="exact"/>
        <w:ind w:firstLine="800" w:firstLineChars="250"/>
        <w:rPr>
          <w:rFonts w:eastAsia="仿宋_GB2312"/>
          <w:sz w:val="32"/>
          <w:szCs w:val="32"/>
        </w:rPr>
      </w:pPr>
      <w:r>
        <w:rPr>
          <w:rFonts w:eastAsia="仿宋_GB2312"/>
          <w:sz w:val="32"/>
          <w:szCs w:val="32"/>
        </w:rPr>
        <w:t>四、财政拨款收入支出决算总表</w:t>
      </w:r>
    </w:p>
    <w:p>
      <w:pPr>
        <w:spacing w:line="640" w:lineRule="exact"/>
        <w:ind w:firstLine="800" w:firstLineChars="250"/>
        <w:rPr>
          <w:rFonts w:eastAsia="仿宋_GB2312"/>
          <w:sz w:val="32"/>
          <w:szCs w:val="32"/>
        </w:rPr>
      </w:pPr>
      <w:r>
        <w:rPr>
          <w:rFonts w:eastAsia="仿宋_GB2312"/>
          <w:sz w:val="32"/>
          <w:szCs w:val="32"/>
        </w:rPr>
        <w:t>五、一般公共预算财政拨款支出决算表</w:t>
      </w:r>
    </w:p>
    <w:p>
      <w:pPr>
        <w:spacing w:line="64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64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64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640" w:lineRule="exact"/>
        <w:ind w:firstLine="156" w:firstLineChars="49"/>
        <w:outlineLvl w:val="1"/>
        <w:rPr>
          <w:rFonts w:eastAsia="仿宋_GB2312"/>
          <w:sz w:val="32"/>
          <w:szCs w:val="32"/>
        </w:rPr>
      </w:pPr>
      <w:r>
        <w:rPr>
          <w:rFonts w:hint="eastAsia" w:ascii="方正小标宋简体" w:hAnsi="楷体_GB2312" w:eastAsia="方正小标宋简体" w:cs="楷体_GB2312"/>
          <w:kern w:val="0"/>
          <w:sz w:val="32"/>
          <w:szCs w:val="32"/>
        </w:rPr>
        <w:t>第三部分  2018年度部门决算情况说明</w:t>
      </w:r>
    </w:p>
    <w:p>
      <w:pPr>
        <w:spacing w:line="640" w:lineRule="exact"/>
        <w:ind w:firstLine="800" w:firstLineChars="250"/>
        <w:rPr>
          <w:rFonts w:eastAsia="仿宋_GB2312"/>
          <w:kern w:val="0"/>
          <w:sz w:val="32"/>
          <w:szCs w:val="32"/>
        </w:rPr>
      </w:pPr>
      <w:r>
        <w:rPr>
          <w:rFonts w:eastAsia="仿宋_GB2312"/>
          <w:sz w:val="32"/>
          <w:szCs w:val="32"/>
        </w:rPr>
        <w:t>一</w:t>
      </w:r>
      <w:r>
        <w:rPr>
          <w:rFonts w:eastAsia="仿宋_GB2312"/>
          <w:kern w:val="0"/>
          <w:sz w:val="32"/>
          <w:szCs w:val="32"/>
        </w:rPr>
        <w:t>、收入支出决算总体情况说明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二、收入决算情况说明</w:t>
      </w:r>
    </w:p>
    <w:p>
      <w:pPr>
        <w:spacing w:line="640" w:lineRule="exact"/>
        <w:outlineLvl w:val="1"/>
        <w:rPr>
          <w:rFonts w:eastAsia="仿宋_GB2312"/>
          <w:kern w:val="0"/>
          <w:sz w:val="32"/>
          <w:szCs w:val="32"/>
        </w:rPr>
      </w:pPr>
      <w:r>
        <w:rPr>
          <w:rFonts w:eastAsia="仿宋_GB2312"/>
          <w:kern w:val="0"/>
          <w:sz w:val="32"/>
          <w:szCs w:val="32"/>
        </w:rPr>
        <w:t xml:space="preserve">     三、支出决算情况说明</w:t>
      </w:r>
    </w:p>
    <w:p>
      <w:pPr>
        <w:spacing w:line="64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64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64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line="640" w:lineRule="exact"/>
        <w:ind w:firstLine="313" w:firstLineChars="98"/>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spacing w:line="580" w:lineRule="exact"/>
        <w:jc w:val="center"/>
        <w:outlineLvl w:val="1"/>
        <w:rPr>
          <w:rFonts w:ascii="方正小标宋简体" w:hAnsi="黑体" w:eastAsia="方正小标宋简体" w:cs="黑体"/>
          <w:kern w:val="0"/>
          <w:sz w:val="44"/>
          <w:szCs w:val="44"/>
        </w:rPr>
      </w:pPr>
    </w:p>
    <w:p>
      <w:pPr>
        <w:widowControl/>
        <w:spacing w:line="580" w:lineRule="exact"/>
        <w:jc w:val="center"/>
        <w:outlineLvl w:val="1"/>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 xml:space="preserve">第一部分  </w:t>
      </w:r>
      <w:r>
        <w:rPr>
          <w:rFonts w:hint="eastAsia" w:ascii="黑体" w:hAnsi="黑体" w:eastAsia="黑体" w:cs="黑体"/>
          <w:kern w:val="0"/>
          <w:sz w:val="44"/>
          <w:szCs w:val="44"/>
        </w:rPr>
        <w:t>银川市金凤区第十一小学</w:t>
      </w:r>
      <w:r>
        <w:rPr>
          <w:rFonts w:hint="eastAsia" w:ascii="方正小标宋简体" w:hAnsi="黑体" w:eastAsia="方正小标宋简体" w:cs="黑体"/>
          <w:kern w:val="0"/>
          <w:sz w:val="44"/>
          <w:szCs w:val="44"/>
        </w:rPr>
        <w:t>单位概况</w:t>
      </w:r>
    </w:p>
    <w:p>
      <w:pPr>
        <w:widowControl/>
        <w:spacing w:line="58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lvl w:val="0"/>
          <w:numId w:val="1"/>
        </w:numPr>
        <w:spacing w:line="580" w:lineRule="exact"/>
        <w:ind w:firstLine="640" w:firstLineChars="200"/>
        <w:jc w:val="left"/>
        <w:rPr>
          <w:rFonts w:ascii="黑体" w:hAnsi="楷体_GB2312" w:eastAsia="黑体" w:cs="楷体_GB2312"/>
          <w:kern w:val="0"/>
          <w:sz w:val="32"/>
          <w:szCs w:val="32"/>
        </w:rPr>
      </w:pPr>
      <w:r>
        <w:rPr>
          <w:rFonts w:hint="eastAsia" w:ascii="黑体" w:hAnsi="楷体_GB2312" w:eastAsia="黑体" w:cs="楷体_GB2312"/>
          <w:kern w:val="0"/>
          <w:sz w:val="32"/>
          <w:szCs w:val="32"/>
        </w:rPr>
        <w:t>部门职责</w:t>
      </w:r>
    </w:p>
    <w:p>
      <w:pPr>
        <w:ind w:firstLine="560" w:firstLineChars="200"/>
        <w:rPr>
          <w:rFonts w:ascii="Calibri" w:hAnsi="Calibri" w:eastAsia="仿宋_GB2312"/>
          <w:sz w:val="30"/>
          <w:szCs w:val="30"/>
        </w:rPr>
      </w:pPr>
      <w:r>
        <w:rPr>
          <w:rFonts w:hint="eastAsia" w:ascii="仿宋" w:hAnsi="Calibri" w:eastAsia="仿宋" w:cs="宋体"/>
          <w:color w:val="000000"/>
          <w:kern w:val="0"/>
          <w:sz w:val="28"/>
          <w:szCs w:val="28"/>
        </w:rPr>
        <w:t>金凤区第十一小学为独立核算、全额拨款事业单位，执行事业单位会计制度，预算级次为一级预算单位。</w:t>
      </w:r>
      <w:r>
        <w:rPr>
          <w:rFonts w:hint="eastAsia" w:ascii="仿宋_GB2312" w:hAnsi="Calibri" w:eastAsia="仿宋_GB2312"/>
          <w:sz w:val="30"/>
          <w:szCs w:val="30"/>
        </w:rPr>
        <w:t>其主要职责：全面负责学校工作，认真贯彻落实党和国家的方针、政策，正确执行上级主管部门的决议和指示，全面实施素质教育，培养德、智、体、美等方面全面发展的社会主义事业的建设者和接班人。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w:t>
      </w:r>
    </w:p>
    <w:p>
      <w:pPr>
        <w:widowControl/>
        <w:spacing w:line="580" w:lineRule="exact"/>
        <w:jc w:val="left"/>
        <w:rPr>
          <w:rFonts w:ascii="黑体" w:hAnsi="楷体_GB2312" w:eastAsia="黑体" w:cs="楷体_GB2312"/>
          <w:kern w:val="0"/>
          <w:sz w:val="32"/>
          <w:szCs w:val="32"/>
        </w:rPr>
      </w:pPr>
    </w:p>
    <w:p>
      <w:pPr>
        <w:widowControl/>
        <w:spacing w:line="580" w:lineRule="exact"/>
        <w:ind w:firstLine="640" w:firstLineChars="200"/>
        <w:jc w:val="left"/>
        <w:rPr>
          <w:rFonts w:ascii="黑体" w:hAnsi="黑体" w:eastAsia="黑体" w:cs="宋体"/>
          <w:bCs/>
          <w:kern w:val="0"/>
          <w:sz w:val="32"/>
          <w:szCs w:val="32"/>
        </w:rPr>
      </w:pPr>
      <w:r>
        <w:rPr>
          <w:rFonts w:hint="eastAsia" w:ascii="黑体" w:hAnsi="楷体_GB2312" w:eastAsia="黑体" w:cs="楷体_GB2312"/>
          <w:bCs/>
          <w:kern w:val="0"/>
          <w:sz w:val="32"/>
          <w:szCs w:val="32"/>
        </w:rPr>
        <w:t>二、机构设置</w:t>
      </w:r>
    </w:p>
    <w:p>
      <w:pPr>
        <w:widowControl/>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w:t>
      </w:r>
      <w:r>
        <w:rPr>
          <w:rFonts w:hint="eastAsia" w:ascii="仿宋_GB2312" w:hAnsi="仿宋_GB2312" w:eastAsia="仿宋_GB2312" w:cs="仿宋_GB2312"/>
          <w:bCs/>
          <w:kern w:val="0"/>
          <w:sz w:val="32"/>
          <w:szCs w:val="32"/>
        </w:rPr>
        <w:t>银川市金凤区第十一小学2018年度部门决算编报范围的</w:t>
      </w:r>
      <w:r>
        <w:rPr>
          <w:rFonts w:hint="eastAsia" w:ascii="仿宋_GB2312" w:hAnsi="仿宋_GB2312" w:eastAsia="仿宋_GB2312" w:cs="仿宋_GB2312"/>
          <w:kern w:val="0"/>
          <w:sz w:val="32"/>
          <w:szCs w:val="32"/>
        </w:rPr>
        <w:t>单位共1个，包括0个二级预算单位。</w:t>
      </w:r>
    </w:p>
    <w:p>
      <w:pPr>
        <w:widowControl/>
        <w:spacing w:line="580" w:lineRule="exact"/>
        <w:ind w:firstLine="883" w:firstLineChars="200"/>
        <w:jc w:val="left"/>
        <w:rPr>
          <w:rFonts w:ascii="宋体" w:hAnsi="宋体" w:cs="Arial"/>
          <w:b/>
          <w:bCs/>
          <w:color w:val="000000"/>
          <w:kern w:val="0"/>
          <w:sz w:val="44"/>
          <w:szCs w:val="44"/>
        </w:rPr>
        <w:sectPr>
          <w:headerReference r:id="rId3" w:type="default"/>
          <w:footerReference r:id="rId4" w:type="default"/>
          <w:pgSz w:w="11906" w:h="16838"/>
          <w:pgMar w:top="1418" w:right="1701" w:bottom="1418" w:left="1701" w:header="851" w:footer="1021" w:gutter="0"/>
          <w:pgNumType w:start="1"/>
          <w:cols w:space="720" w:num="1"/>
          <w:docGrid w:type="lines" w:linePitch="312" w:charSpace="0"/>
        </w:sectPr>
      </w:pPr>
    </w:p>
    <w:tbl>
      <w:tblPr>
        <w:tblStyle w:val="6"/>
        <w:tblW w:w="14741" w:type="dxa"/>
        <w:jc w:val="center"/>
        <w:tblLayout w:type="fixed"/>
        <w:tblCellMar>
          <w:top w:w="0" w:type="dxa"/>
          <w:left w:w="108" w:type="dxa"/>
          <w:bottom w:w="0" w:type="dxa"/>
          <w:right w:w="108" w:type="dxa"/>
        </w:tblCellMar>
      </w:tblPr>
      <w:tblGrid>
        <w:gridCol w:w="5077"/>
        <w:gridCol w:w="765"/>
        <w:gridCol w:w="1665"/>
        <w:gridCol w:w="4021"/>
        <w:gridCol w:w="701"/>
        <w:gridCol w:w="2512"/>
      </w:tblGrid>
      <w:tr>
        <w:tblPrEx>
          <w:tblCellMar>
            <w:top w:w="0" w:type="dxa"/>
            <w:left w:w="108" w:type="dxa"/>
            <w:bottom w:w="0" w:type="dxa"/>
            <w:right w:w="108" w:type="dxa"/>
          </w:tblCellMar>
        </w:tblPrEx>
        <w:trPr>
          <w:trHeight w:val="79" w:hRule="atLeast"/>
          <w:jc w:val="center"/>
        </w:trPr>
        <w:tc>
          <w:tcPr>
            <w:tcW w:w="14741" w:type="dxa"/>
            <w:gridSpan w:val="6"/>
            <w:tcBorders>
              <w:top w:val="nil"/>
              <w:left w:val="nil"/>
              <w:bottom w:val="nil"/>
              <w:right w:val="nil"/>
            </w:tcBorders>
            <w:vAlign w:val="center"/>
          </w:tcPr>
          <w:p>
            <w:pPr>
              <w:spacing w:line="580" w:lineRule="exact"/>
              <w:jc w:val="center"/>
              <w:outlineLvl w:val="1"/>
              <w:rPr>
                <w:rFonts w:ascii="黑体" w:hAnsi="黑体" w:eastAsia="黑体" w:cs="黑体"/>
                <w:b/>
                <w:bCs/>
                <w:color w:val="000000"/>
                <w:kern w:val="0"/>
                <w:sz w:val="40"/>
                <w:szCs w:val="40"/>
              </w:rPr>
            </w:pPr>
            <w:r>
              <w:rPr>
                <w:rFonts w:hint="eastAsia" w:ascii="黑体" w:hAnsi="黑体" w:eastAsia="黑体" w:cs="黑体"/>
                <w:b/>
                <w:bCs/>
                <w:color w:val="000000"/>
                <w:kern w:val="0"/>
                <w:sz w:val="40"/>
                <w:szCs w:val="40"/>
              </w:rPr>
              <w:t>第二部分  2018年度部门决算表</w:t>
            </w:r>
          </w:p>
          <w:p>
            <w:pPr>
              <w:widowControl/>
              <w:jc w:val="center"/>
              <w:rPr>
                <w:rFonts w:ascii="宋体" w:hAnsi="宋体" w:cs="Arial"/>
                <w:b/>
                <w:bCs/>
                <w:color w:val="000000"/>
                <w:kern w:val="0"/>
                <w:sz w:val="40"/>
                <w:szCs w:val="40"/>
              </w:rPr>
            </w:pPr>
            <w:r>
              <w:rPr>
                <w:rFonts w:hint="eastAsia" w:ascii="宋体" w:hAnsi="宋体" w:cs="Arial"/>
                <w:b/>
                <w:bCs/>
                <w:color w:val="000000"/>
                <w:kern w:val="0"/>
                <w:sz w:val="32"/>
                <w:szCs w:val="32"/>
              </w:rPr>
              <w:t>收入支出决算总表</w:t>
            </w:r>
          </w:p>
        </w:tc>
      </w:tr>
      <w:tr>
        <w:tblPrEx>
          <w:tblCellMar>
            <w:top w:w="0" w:type="dxa"/>
            <w:left w:w="108" w:type="dxa"/>
            <w:bottom w:w="0" w:type="dxa"/>
            <w:right w:w="108" w:type="dxa"/>
          </w:tblCellMar>
        </w:tblPrEx>
        <w:trPr>
          <w:trHeight w:val="266" w:hRule="exact"/>
          <w:jc w:val="center"/>
        </w:trPr>
        <w:tc>
          <w:tcPr>
            <w:tcW w:w="507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6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66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02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077" w:type="dxa"/>
            <w:tcBorders>
              <w:top w:val="nil"/>
              <w:left w:val="nil"/>
              <w:bottom w:val="nil"/>
              <w:right w:val="nil"/>
            </w:tcBorders>
            <w:vAlign w:val="center"/>
          </w:tcPr>
          <w:p>
            <w:pPr>
              <w:widowControl/>
              <w:jc w:val="left"/>
              <w:rPr>
                <w:rFonts w:ascii="宋体" w:hAnsi="宋体" w:cs="Arial"/>
                <w:color w:val="000000"/>
                <w:kern w:val="0"/>
                <w:sz w:val="24"/>
              </w:rPr>
            </w:pPr>
            <w:r>
              <w:rPr>
                <w:rFonts w:hint="eastAsia" w:ascii="宋体" w:hAnsi="宋体" w:cs="Arial"/>
                <w:color w:val="000000"/>
                <w:kern w:val="0"/>
                <w:sz w:val="24"/>
              </w:rPr>
              <w:t>公开部门：银川市金凤区第十一小学</w:t>
            </w:r>
          </w:p>
        </w:tc>
        <w:tc>
          <w:tcPr>
            <w:tcW w:w="76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66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02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507"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234"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6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66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7,220,510.02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5,321,386.43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1,195,885.18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223,029.04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66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512,176.57　</w:t>
            </w:r>
          </w:p>
        </w:tc>
      </w:tr>
      <w:tr>
        <w:tblPrEx>
          <w:tblCellMar>
            <w:top w:w="0" w:type="dxa"/>
            <w:left w:w="108" w:type="dxa"/>
            <w:bottom w:w="0" w:type="dxa"/>
            <w:right w:w="108" w:type="dxa"/>
          </w:tblCellMar>
        </w:tblPrEx>
        <w:trPr>
          <w:trHeight w:val="266" w:hRule="exact"/>
          <w:jc w:val="center"/>
        </w:trPr>
        <w:tc>
          <w:tcPr>
            <w:tcW w:w="5077"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665"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nil"/>
              <w:bottom w:val="nil"/>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665" w:type="dxa"/>
            <w:tcBorders>
              <w:top w:val="nil"/>
              <w:left w:val="nil"/>
              <w:bottom w:val="single" w:color="000000" w:sz="4" w:space="0"/>
              <w:right w:val="nil"/>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7,220,510.02　</w:t>
            </w:r>
          </w:p>
        </w:tc>
        <w:tc>
          <w:tcPr>
            <w:tcW w:w="4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tabs>
                <w:tab w:val="right" w:pos="2116"/>
              </w:tabs>
              <w:ind w:left="180" w:hanging="180" w:hangingChars="100"/>
              <w:jc w:val="left"/>
              <w:rPr>
                <w:rFonts w:ascii="宋体" w:hAnsi="宋体" w:cs="Arial"/>
                <w:color w:val="000000"/>
                <w:kern w:val="0"/>
                <w:sz w:val="18"/>
                <w:szCs w:val="18"/>
              </w:rPr>
            </w:pPr>
            <w:r>
              <w:rPr>
                <w:rFonts w:hint="eastAsia" w:ascii="宋体" w:hAnsi="宋体" w:cs="Arial"/>
                <w:color w:val="000000"/>
                <w:kern w:val="0"/>
                <w:sz w:val="18"/>
                <w:szCs w:val="18"/>
              </w:rPr>
              <w:t>7,252,477.22</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665"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1"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665" w:type="dxa"/>
            <w:tcBorders>
              <w:top w:val="nil"/>
              <w:left w:val="nil"/>
              <w:bottom w:val="single" w:color="000000" w:sz="4" w:space="0"/>
              <w:right w:val="nil"/>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127,283.70　</w:t>
            </w:r>
          </w:p>
        </w:tc>
        <w:tc>
          <w:tcPr>
            <w:tcW w:w="4021"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tabs>
                <w:tab w:val="left" w:pos="1691"/>
              </w:tabs>
              <w:jc w:val="left"/>
              <w:rPr>
                <w:rFonts w:ascii="宋体" w:hAnsi="宋体" w:cs="Arial"/>
                <w:color w:val="000000"/>
                <w:kern w:val="0"/>
                <w:sz w:val="18"/>
                <w:szCs w:val="18"/>
              </w:rPr>
            </w:pPr>
            <w:r>
              <w:rPr>
                <w:rFonts w:hint="eastAsia" w:ascii="宋体" w:hAnsi="宋体" w:cs="Arial"/>
                <w:color w:val="000000"/>
                <w:kern w:val="0"/>
                <w:sz w:val="18"/>
                <w:szCs w:val="18"/>
              </w:rPr>
              <w:t>95,316.50</w:t>
            </w:r>
            <w:r>
              <w:rPr>
                <w:rFonts w:hint="eastAsia" w:ascii="宋体" w:hAnsi="宋体" w:cs="Arial"/>
                <w:color w:val="000000"/>
                <w:kern w:val="0"/>
                <w:sz w:val="18"/>
                <w:szCs w:val="18"/>
              </w:rPr>
              <w:tab/>
            </w:r>
            <w:r>
              <w:rPr>
                <w:rFonts w:hint="eastAsia" w:ascii="宋体" w:hAnsi="宋体" w:cs="Arial"/>
                <w:color w:val="000000"/>
                <w:kern w:val="0"/>
                <w:sz w:val="18"/>
                <w:szCs w:val="18"/>
              </w:rPr>
              <w:t>95,316.50</w:t>
            </w:r>
          </w:p>
        </w:tc>
      </w:tr>
      <w:tr>
        <w:tblPrEx>
          <w:tblCellMar>
            <w:top w:w="0" w:type="dxa"/>
            <w:left w:w="108" w:type="dxa"/>
            <w:bottom w:w="0" w:type="dxa"/>
            <w:right w:w="108" w:type="dxa"/>
          </w:tblCellMar>
        </w:tblPrEx>
        <w:trPr>
          <w:trHeight w:val="266" w:hRule="exact"/>
          <w:jc w:val="center"/>
        </w:trPr>
        <w:tc>
          <w:tcPr>
            <w:tcW w:w="5077"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665" w:type="dxa"/>
            <w:tcBorders>
              <w:top w:val="nil"/>
              <w:left w:val="nil"/>
              <w:bottom w:val="single" w:color="000000" w:sz="8" w:space="0"/>
              <w:right w:val="nil"/>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7,347,793.72　</w:t>
            </w:r>
          </w:p>
        </w:tc>
        <w:tc>
          <w:tcPr>
            <w:tcW w:w="40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7,347,793.72</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tbl>
      <w:tblPr>
        <w:tblStyle w:val="6"/>
        <w:tblW w:w="14520" w:type="dxa"/>
        <w:tblInd w:w="88" w:type="dxa"/>
        <w:tblLayout w:type="fixed"/>
        <w:tblCellMar>
          <w:top w:w="0" w:type="dxa"/>
          <w:left w:w="108" w:type="dxa"/>
          <w:bottom w:w="0" w:type="dxa"/>
          <w:right w:w="108" w:type="dxa"/>
        </w:tblCellMar>
      </w:tblPr>
      <w:tblGrid>
        <w:gridCol w:w="429"/>
        <w:gridCol w:w="429"/>
        <w:gridCol w:w="429"/>
        <w:gridCol w:w="3891"/>
        <w:gridCol w:w="1648"/>
        <w:gridCol w:w="1771"/>
        <w:gridCol w:w="1195"/>
        <w:gridCol w:w="1010"/>
        <w:gridCol w:w="990"/>
        <w:gridCol w:w="1104"/>
        <w:gridCol w:w="1624"/>
      </w:tblGrid>
      <w:tr>
        <w:tblPrEx>
          <w:tblCellMar>
            <w:top w:w="0" w:type="dxa"/>
            <w:left w:w="108" w:type="dxa"/>
            <w:bottom w:w="0" w:type="dxa"/>
            <w:right w:w="108" w:type="dxa"/>
          </w:tblCellMar>
        </w:tblPrEx>
        <w:trPr>
          <w:trHeight w:val="90" w:hRule="atLeast"/>
        </w:trPr>
        <w:tc>
          <w:tcPr>
            <w:tcW w:w="14520" w:type="dxa"/>
            <w:gridSpan w:val="1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90" w:hRule="atLeast"/>
        </w:trPr>
        <w:tc>
          <w:tcPr>
            <w:tcW w:w="42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9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4"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90" w:hRule="atLeast"/>
        </w:trPr>
        <w:tc>
          <w:tcPr>
            <w:tcW w:w="6826"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公开部门：银川市金凤区第十一小学</w:t>
            </w:r>
          </w:p>
        </w:tc>
        <w:tc>
          <w:tcPr>
            <w:tcW w:w="17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5" w:type="dxa"/>
            <w:tcBorders>
              <w:top w:val="nil"/>
              <w:left w:val="nil"/>
              <w:bottom w:val="nil"/>
              <w:right w:val="nil"/>
            </w:tcBorders>
            <w:vAlign w:val="bottom"/>
          </w:tcPr>
          <w:p>
            <w:pPr>
              <w:widowControl/>
              <w:jc w:val="center"/>
              <w:rPr>
                <w:rFonts w:ascii="宋体" w:hAnsi="宋体" w:cs="Arial"/>
                <w:color w:val="000000"/>
                <w:kern w:val="0"/>
                <w:sz w:val="24"/>
              </w:rPr>
            </w:pPr>
          </w:p>
        </w:tc>
        <w:tc>
          <w:tcPr>
            <w:tcW w:w="10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4"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90" w:hRule="atLeast"/>
        </w:trPr>
        <w:tc>
          <w:tcPr>
            <w:tcW w:w="5178"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4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77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19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0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99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1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624"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24" w:hRule="atLeast"/>
        </w:trPr>
        <w:tc>
          <w:tcPr>
            <w:tcW w:w="1287"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91"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28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28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429" w:type="dxa"/>
            <w:vMerge w:val="restart"/>
            <w:tcBorders>
              <w:top w:val="nil"/>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类</w:t>
            </w:r>
          </w:p>
        </w:tc>
        <w:tc>
          <w:tcPr>
            <w:tcW w:w="429" w:type="dxa"/>
            <w:vMerge w:val="restart"/>
            <w:tcBorders>
              <w:top w:val="nil"/>
              <w:left w:val="nil"/>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款</w:t>
            </w:r>
          </w:p>
        </w:tc>
        <w:tc>
          <w:tcPr>
            <w:tcW w:w="429" w:type="dxa"/>
            <w:vMerge w:val="restart"/>
            <w:tcBorders>
              <w:top w:val="nil"/>
              <w:left w:val="nil"/>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项</w:t>
            </w:r>
          </w:p>
        </w:tc>
        <w:tc>
          <w:tcPr>
            <w:tcW w:w="389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4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7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9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24" w:type="dxa"/>
            <w:tcBorders>
              <w:top w:val="nil"/>
              <w:left w:val="nil"/>
              <w:bottom w:val="single" w:color="000000" w:sz="4" w:space="0"/>
              <w:right w:val="single" w:color="000000" w:sz="8" w:space="0"/>
            </w:tcBorders>
            <w:vAlign w:val="center"/>
          </w:tcPr>
          <w:p>
            <w:pPr>
              <w:widowControl/>
              <w:ind w:firstLine="660" w:firstLineChars="300"/>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90" w:hRule="atLeast"/>
        </w:trPr>
        <w:tc>
          <w:tcPr>
            <w:tcW w:w="429" w:type="dxa"/>
            <w:vMerge w:val="continue"/>
            <w:tcBorders>
              <w:top w:val="nil"/>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p>
        </w:tc>
        <w:tc>
          <w:tcPr>
            <w:tcW w:w="429" w:type="dxa"/>
            <w:vMerge w:val="continue"/>
            <w:tcBorders>
              <w:top w:val="nil"/>
              <w:left w:val="nil"/>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p>
        </w:tc>
        <w:tc>
          <w:tcPr>
            <w:tcW w:w="429" w:type="dxa"/>
            <w:vMerge w:val="continue"/>
            <w:tcBorders>
              <w:top w:val="nil"/>
              <w:left w:val="nil"/>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p>
        </w:tc>
        <w:tc>
          <w:tcPr>
            <w:tcW w:w="389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7,220,510.02　</w:t>
            </w:r>
          </w:p>
        </w:tc>
        <w:tc>
          <w:tcPr>
            <w:tcW w:w="177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7,220,510.02　</w:t>
            </w:r>
          </w:p>
        </w:tc>
        <w:tc>
          <w:tcPr>
            <w:tcW w:w="11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4"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205</w:t>
            </w:r>
          </w:p>
        </w:tc>
        <w:tc>
          <w:tcPr>
            <w:tcW w:w="3891" w:type="dxa"/>
            <w:tcBorders>
              <w:top w:val="nil"/>
              <w:left w:val="nil"/>
              <w:bottom w:val="single" w:color="000000" w:sz="4" w:space="0"/>
              <w:right w:val="single" w:color="000000" w:sz="4" w:space="0"/>
            </w:tcBorders>
            <w:vAlign w:val="center"/>
          </w:tcPr>
          <w:p>
            <w:pPr>
              <w:widowControl/>
              <w:tabs>
                <w:tab w:val="left" w:pos="497"/>
              </w:tabs>
              <w:rPr>
                <w:rFonts w:ascii="宋体" w:hAnsi="宋体" w:cs="Arial"/>
                <w:color w:val="000000"/>
                <w:kern w:val="0"/>
                <w:sz w:val="22"/>
                <w:szCs w:val="22"/>
              </w:rPr>
            </w:pPr>
            <w:r>
              <w:rPr>
                <w:rFonts w:hint="eastAsia" w:ascii="宋体" w:hAnsi="宋体" w:cs="Arial"/>
                <w:color w:val="000000"/>
                <w:kern w:val="0"/>
                <w:sz w:val="22"/>
                <w:szCs w:val="22"/>
              </w:rPr>
              <w:t>教育支出</w:t>
            </w:r>
          </w:p>
        </w:tc>
        <w:tc>
          <w:tcPr>
            <w:tcW w:w="1648" w:type="dxa"/>
            <w:tcBorders>
              <w:top w:val="nil"/>
              <w:left w:val="nil"/>
              <w:bottom w:val="single" w:color="000000" w:sz="4" w:space="0"/>
              <w:right w:val="single" w:color="000000" w:sz="4" w:space="0"/>
            </w:tcBorders>
            <w:vAlign w:val="center"/>
          </w:tcPr>
          <w:p>
            <w:pPr>
              <w:widowControl/>
              <w:tabs>
                <w:tab w:val="left" w:pos="526"/>
                <w:tab w:val="right" w:pos="1793"/>
              </w:tabs>
              <w:jc w:val="left"/>
              <w:rPr>
                <w:rFonts w:ascii="宋体" w:hAnsi="宋体" w:cs="Arial"/>
                <w:color w:val="000000"/>
                <w:kern w:val="0"/>
                <w:sz w:val="22"/>
                <w:szCs w:val="22"/>
              </w:rPr>
            </w:pPr>
            <w:r>
              <w:rPr>
                <w:rFonts w:hint="eastAsia" w:ascii="宋体" w:hAnsi="宋体" w:cs="Arial"/>
                <w:color w:val="000000"/>
                <w:kern w:val="0"/>
                <w:sz w:val="22"/>
                <w:szCs w:val="22"/>
              </w:rPr>
              <w:t>5,289,419.23</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771" w:type="dxa"/>
            <w:tcBorders>
              <w:top w:val="nil"/>
              <w:left w:val="nil"/>
              <w:bottom w:val="single" w:color="000000" w:sz="4" w:space="0"/>
              <w:right w:val="single" w:color="000000" w:sz="4" w:space="0"/>
            </w:tcBorders>
            <w:vAlign w:val="center"/>
          </w:tcPr>
          <w:p>
            <w:pPr>
              <w:widowControl/>
              <w:tabs>
                <w:tab w:val="left" w:pos="526"/>
                <w:tab w:val="right" w:pos="1793"/>
              </w:tabs>
              <w:jc w:val="left"/>
              <w:rPr>
                <w:rFonts w:ascii="宋体" w:hAnsi="宋体" w:cs="Arial"/>
                <w:color w:val="000000"/>
                <w:kern w:val="0"/>
                <w:sz w:val="22"/>
                <w:szCs w:val="22"/>
              </w:rPr>
            </w:pPr>
            <w:r>
              <w:rPr>
                <w:rFonts w:hint="eastAsia" w:ascii="宋体" w:hAnsi="宋体" w:cs="Arial"/>
                <w:color w:val="000000"/>
                <w:kern w:val="0"/>
                <w:sz w:val="22"/>
                <w:szCs w:val="22"/>
              </w:rPr>
              <w:t>5,289,419.23</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1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4"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20502</w:t>
            </w:r>
          </w:p>
        </w:tc>
        <w:tc>
          <w:tcPr>
            <w:tcW w:w="38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普通教育</w:t>
            </w:r>
          </w:p>
        </w:tc>
        <w:tc>
          <w:tcPr>
            <w:tcW w:w="16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5,289,419.23　</w:t>
            </w:r>
          </w:p>
        </w:tc>
        <w:tc>
          <w:tcPr>
            <w:tcW w:w="177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5,289,419.23　</w:t>
            </w:r>
          </w:p>
        </w:tc>
        <w:tc>
          <w:tcPr>
            <w:tcW w:w="11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4"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2050202</w:t>
            </w:r>
          </w:p>
        </w:tc>
        <w:tc>
          <w:tcPr>
            <w:tcW w:w="38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小学教育</w:t>
            </w:r>
          </w:p>
        </w:tc>
        <w:tc>
          <w:tcPr>
            <w:tcW w:w="16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5,289,419.23</w:t>
            </w:r>
          </w:p>
        </w:tc>
        <w:tc>
          <w:tcPr>
            <w:tcW w:w="177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5,289,419.23</w:t>
            </w:r>
          </w:p>
        </w:tc>
        <w:tc>
          <w:tcPr>
            <w:tcW w:w="11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w:t>
            </w:r>
          </w:p>
        </w:tc>
        <w:tc>
          <w:tcPr>
            <w:tcW w:w="38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648" w:type="dxa"/>
            <w:tcBorders>
              <w:top w:val="nil"/>
              <w:left w:val="nil"/>
              <w:bottom w:val="single" w:color="000000" w:sz="4" w:space="0"/>
              <w:right w:val="single" w:color="000000" w:sz="4" w:space="0"/>
            </w:tcBorders>
            <w:vAlign w:val="center"/>
          </w:tcPr>
          <w:p>
            <w:pPr>
              <w:widowControl/>
              <w:tabs>
                <w:tab w:val="left" w:pos="293"/>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1,195,885.18</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771" w:type="dxa"/>
            <w:tcBorders>
              <w:top w:val="nil"/>
              <w:left w:val="nil"/>
              <w:bottom w:val="single" w:color="000000" w:sz="4" w:space="0"/>
              <w:right w:val="single" w:color="000000" w:sz="4" w:space="0"/>
            </w:tcBorders>
            <w:vAlign w:val="center"/>
          </w:tcPr>
          <w:p>
            <w:pPr>
              <w:widowControl/>
              <w:tabs>
                <w:tab w:val="left" w:pos="293"/>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1,195,885.18</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1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4"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w:t>
            </w:r>
          </w:p>
        </w:tc>
        <w:tc>
          <w:tcPr>
            <w:tcW w:w="38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6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1,148,491.50　</w:t>
            </w:r>
          </w:p>
        </w:tc>
        <w:tc>
          <w:tcPr>
            <w:tcW w:w="177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1,148,491.50　</w:t>
            </w:r>
          </w:p>
        </w:tc>
        <w:tc>
          <w:tcPr>
            <w:tcW w:w="11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4"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2080505</w:t>
            </w:r>
          </w:p>
        </w:tc>
        <w:tc>
          <w:tcPr>
            <w:tcW w:w="38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648" w:type="dxa"/>
            <w:tcBorders>
              <w:top w:val="nil"/>
              <w:left w:val="nil"/>
              <w:bottom w:val="single" w:color="000000" w:sz="4" w:space="0"/>
              <w:right w:val="single" w:color="000000" w:sz="4" w:space="0"/>
            </w:tcBorders>
            <w:vAlign w:val="center"/>
          </w:tcPr>
          <w:p>
            <w:pPr>
              <w:widowControl/>
              <w:tabs>
                <w:tab w:val="center" w:pos="737"/>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1,081,400.30</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771" w:type="dxa"/>
            <w:tcBorders>
              <w:top w:val="nil"/>
              <w:left w:val="nil"/>
              <w:bottom w:val="single" w:color="000000" w:sz="4" w:space="0"/>
              <w:right w:val="single" w:color="000000" w:sz="4" w:space="0"/>
            </w:tcBorders>
            <w:vAlign w:val="center"/>
          </w:tcPr>
          <w:p>
            <w:pPr>
              <w:widowControl/>
              <w:tabs>
                <w:tab w:val="center" w:pos="737"/>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1,081,400.30</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1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4"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2080506</w:t>
            </w:r>
          </w:p>
        </w:tc>
        <w:tc>
          <w:tcPr>
            <w:tcW w:w="389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648"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46,078.20　</w:t>
            </w:r>
          </w:p>
        </w:tc>
        <w:tc>
          <w:tcPr>
            <w:tcW w:w="177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46,078.20　</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2080599</w:t>
            </w:r>
          </w:p>
        </w:tc>
        <w:tc>
          <w:tcPr>
            <w:tcW w:w="389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1648" w:type="dxa"/>
            <w:tcBorders>
              <w:top w:val="nil"/>
              <w:left w:val="nil"/>
              <w:bottom w:val="single" w:color="000000" w:sz="8" w:space="0"/>
              <w:right w:val="single" w:color="000000" w:sz="4" w:space="0"/>
            </w:tcBorders>
            <w:vAlign w:val="center"/>
          </w:tcPr>
          <w:p>
            <w:pPr>
              <w:widowControl/>
              <w:tabs>
                <w:tab w:val="left" w:pos="378"/>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21,013.00</w:t>
            </w:r>
          </w:p>
        </w:tc>
        <w:tc>
          <w:tcPr>
            <w:tcW w:w="1771" w:type="dxa"/>
            <w:tcBorders>
              <w:top w:val="nil"/>
              <w:left w:val="nil"/>
              <w:bottom w:val="single" w:color="000000" w:sz="8" w:space="0"/>
              <w:right w:val="single" w:color="000000" w:sz="4" w:space="0"/>
            </w:tcBorders>
            <w:vAlign w:val="center"/>
          </w:tcPr>
          <w:p>
            <w:pPr>
              <w:widowControl/>
              <w:tabs>
                <w:tab w:val="left" w:pos="378"/>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21,013.00</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20899</w:t>
            </w:r>
          </w:p>
        </w:tc>
        <w:tc>
          <w:tcPr>
            <w:tcW w:w="3891" w:type="dxa"/>
            <w:tcBorders>
              <w:top w:val="nil"/>
              <w:left w:val="nil"/>
              <w:bottom w:val="single" w:color="000000" w:sz="8" w:space="0"/>
              <w:right w:val="single" w:color="000000" w:sz="4" w:space="0"/>
            </w:tcBorders>
            <w:vAlign w:val="center"/>
          </w:tcPr>
          <w:p>
            <w:pPr>
              <w:widowControl/>
              <w:tabs>
                <w:tab w:val="left" w:pos="205"/>
              </w:tabs>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648"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177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2089901</w:t>
            </w:r>
          </w:p>
        </w:tc>
        <w:tc>
          <w:tcPr>
            <w:tcW w:w="389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648"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177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210</w:t>
            </w:r>
          </w:p>
        </w:tc>
        <w:tc>
          <w:tcPr>
            <w:tcW w:w="389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648"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77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21011</w:t>
            </w:r>
          </w:p>
        </w:tc>
        <w:tc>
          <w:tcPr>
            <w:tcW w:w="389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648"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77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2101102</w:t>
            </w:r>
          </w:p>
        </w:tc>
        <w:tc>
          <w:tcPr>
            <w:tcW w:w="389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1648"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77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w:t>
            </w:r>
          </w:p>
        </w:tc>
        <w:tc>
          <w:tcPr>
            <w:tcW w:w="389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648" w:type="dxa"/>
            <w:tcBorders>
              <w:top w:val="nil"/>
              <w:left w:val="nil"/>
              <w:bottom w:val="single" w:color="000000" w:sz="8" w:space="0"/>
              <w:right w:val="single" w:color="000000" w:sz="4" w:space="0"/>
            </w:tcBorders>
            <w:vAlign w:val="center"/>
          </w:tcPr>
          <w:p>
            <w:pPr>
              <w:widowControl/>
              <w:tabs>
                <w:tab w:val="left" w:pos="251"/>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1771" w:type="dxa"/>
            <w:tcBorders>
              <w:top w:val="nil"/>
              <w:left w:val="nil"/>
              <w:bottom w:val="single" w:color="000000" w:sz="8" w:space="0"/>
              <w:right w:val="single" w:color="000000" w:sz="4" w:space="0"/>
            </w:tcBorders>
            <w:vAlign w:val="center"/>
          </w:tcPr>
          <w:p>
            <w:pPr>
              <w:widowControl/>
              <w:tabs>
                <w:tab w:val="left" w:pos="251"/>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22102</w:t>
            </w:r>
            <w:r>
              <w:rPr>
                <w:rFonts w:hint="eastAsia" w:ascii="宋体" w:hAnsi="宋体" w:cs="Arial"/>
                <w:color w:val="000000"/>
                <w:kern w:val="0"/>
                <w:sz w:val="22"/>
                <w:szCs w:val="22"/>
              </w:rPr>
              <w:tab/>
            </w:r>
          </w:p>
        </w:tc>
        <w:tc>
          <w:tcPr>
            <w:tcW w:w="389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648" w:type="dxa"/>
            <w:tcBorders>
              <w:top w:val="nil"/>
              <w:left w:val="nil"/>
              <w:bottom w:val="single" w:color="000000" w:sz="8" w:space="0"/>
              <w:right w:val="single" w:color="000000" w:sz="4" w:space="0"/>
            </w:tcBorders>
            <w:vAlign w:val="center"/>
          </w:tcPr>
          <w:p>
            <w:pPr>
              <w:widowControl/>
              <w:tabs>
                <w:tab w:val="left" w:pos="315"/>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1771" w:type="dxa"/>
            <w:tcBorders>
              <w:top w:val="nil"/>
              <w:left w:val="nil"/>
              <w:bottom w:val="single" w:color="000000" w:sz="8" w:space="0"/>
              <w:right w:val="single" w:color="000000" w:sz="4" w:space="0"/>
            </w:tcBorders>
            <w:vAlign w:val="center"/>
          </w:tcPr>
          <w:p>
            <w:pPr>
              <w:widowControl/>
              <w:tabs>
                <w:tab w:val="left" w:pos="315"/>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2210101</w:t>
            </w:r>
          </w:p>
        </w:tc>
        <w:tc>
          <w:tcPr>
            <w:tcW w:w="389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648"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345,945.60</w:t>
            </w:r>
          </w:p>
        </w:tc>
        <w:tc>
          <w:tcPr>
            <w:tcW w:w="177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345,945.60</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287"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2210103</w:t>
            </w:r>
          </w:p>
        </w:tc>
        <w:tc>
          <w:tcPr>
            <w:tcW w:w="3891" w:type="dxa"/>
            <w:tcBorders>
              <w:top w:val="nil"/>
              <w:left w:val="nil"/>
              <w:bottom w:val="single" w:color="000000" w:sz="8" w:space="0"/>
              <w:right w:val="single" w:color="000000" w:sz="4" w:space="0"/>
            </w:tcBorders>
            <w:vAlign w:val="center"/>
          </w:tcPr>
          <w:p>
            <w:pPr>
              <w:widowControl/>
              <w:tabs>
                <w:tab w:val="left" w:pos="2100"/>
              </w:tabs>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648"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166,230.97</w:t>
            </w:r>
          </w:p>
        </w:tc>
        <w:tc>
          <w:tcPr>
            <w:tcW w:w="177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166,230.97</w:t>
            </w:r>
          </w:p>
        </w:tc>
        <w:tc>
          <w:tcPr>
            <w:tcW w:w="11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24"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4520"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4520" w:type="dxa"/>
            <w:gridSpan w:val="11"/>
            <w:tcBorders>
              <w:top w:val="nil"/>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tbl>
      <w:tblPr>
        <w:tblStyle w:val="6"/>
        <w:tblW w:w="14760" w:type="dxa"/>
        <w:tblInd w:w="88" w:type="dxa"/>
        <w:tblLayout w:type="fixed"/>
        <w:tblCellMar>
          <w:top w:w="0" w:type="dxa"/>
          <w:left w:w="108" w:type="dxa"/>
          <w:bottom w:w="0" w:type="dxa"/>
          <w:right w:w="108" w:type="dxa"/>
        </w:tblCellMar>
      </w:tblPr>
      <w:tblGrid>
        <w:gridCol w:w="447"/>
        <w:gridCol w:w="448"/>
        <w:gridCol w:w="447"/>
        <w:gridCol w:w="3843"/>
        <w:gridCol w:w="1580"/>
        <w:gridCol w:w="1548"/>
        <w:gridCol w:w="1356"/>
        <w:gridCol w:w="1549"/>
        <w:gridCol w:w="1342"/>
        <w:gridCol w:w="2200"/>
      </w:tblGrid>
      <w:tr>
        <w:tblPrEx>
          <w:tblCellMar>
            <w:top w:w="0" w:type="dxa"/>
            <w:left w:w="108" w:type="dxa"/>
            <w:bottom w:w="0" w:type="dxa"/>
            <w:right w:w="108" w:type="dxa"/>
          </w:tblCellMar>
        </w:tblPrEx>
        <w:trPr>
          <w:trHeight w:val="632" w:hRule="atLeast"/>
        </w:trPr>
        <w:tc>
          <w:tcPr>
            <w:tcW w:w="14760" w:type="dxa"/>
            <w:gridSpan w:val="10"/>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316" w:hRule="atLeast"/>
        </w:trPr>
        <w:tc>
          <w:tcPr>
            <w:tcW w:w="44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6" w:hRule="atLeast"/>
        </w:trPr>
        <w:tc>
          <w:tcPr>
            <w:tcW w:w="6765"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公开部门:银川市金凤区第十一小学</w:t>
            </w:r>
          </w:p>
        </w:tc>
        <w:tc>
          <w:tcPr>
            <w:tcW w:w="1548" w:type="dxa"/>
            <w:tcBorders>
              <w:top w:val="nil"/>
              <w:left w:val="nil"/>
              <w:bottom w:val="nil"/>
              <w:right w:val="nil"/>
            </w:tcBorders>
            <w:vAlign w:val="bottom"/>
          </w:tcPr>
          <w:p>
            <w:pPr>
              <w:widowControl/>
              <w:jc w:val="center"/>
              <w:rPr>
                <w:rFonts w:ascii="宋体" w:hAnsi="宋体" w:cs="Arial"/>
                <w:color w:val="000000"/>
                <w:kern w:val="0"/>
                <w:sz w:val="24"/>
              </w:rPr>
            </w:pPr>
          </w:p>
        </w:tc>
        <w:tc>
          <w:tcPr>
            <w:tcW w:w="13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36" w:hRule="atLeast"/>
        </w:trPr>
        <w:tc>
          <w:tcPr>
            <w:tcW w:w="5185"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4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5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54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34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200"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36" w:hRule="atLeast"/>
        </w:trPr>
        <w:tc>
          <w:tcPr>
            <w:tcW w:w="1342"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4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4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0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36" w:hRule="atLeast"/>
        </w:trPr>
        <w:tc>
          <w:tcPr>
            <w:tcW w:w="134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4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4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0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34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4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4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0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44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8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4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5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4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4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200"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26" w:hRule="atLeast"/>
        </w:trPr>
        <w:tc>
          <w:tcPr>
            <w:tcW w:w="44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7,252,477.22　</w:t>
            </w:r>
          </w:p>
        </w:tc>
        <w:tc>
          <w:tcPr>
            <w:tcW w:w="15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7,225,090.22　</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27,387.00　</w:t>
            </w: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205</w:t>
            </w:r>
          </w:p>
        </w:tc>
        <w:tc>
          <w:tcPr>
            <w:tcW w:w="3843" w:type="dxa"/>
            <w:tcBorders>
              <w:top w:val="nil"/>
              <w:left w:val="nil"/>
              <w:bottom w:val="single" w:color="000000" w:sz="4" w:space="0"/>
              <w:right w:val="single" w:color="000000" w:sz="4" w:space="0"/>
            </w:tcBorders>
            <w:vAlign w:val="center"/>
          </w:tcPr>
          <w:p>
            <w:pPr>
              <w:widowControl/>
              <w:tabs>
                <w:tab w:val="left" w:pos="497"/>
              </w:tabs>
              <w:rPr>
                <w:rFonts w:ascii="宋体" w:hAnsi="宋体" w:cs="Arial"/>
                <w:color w:val="000000"/>
                <w:kern w:val="0"/>
                <w:sz w:val="22"/>
                <w:szCs w:val="22"/>
              </w:rPr>
            </w:pPr>
            <w:r>
              <w:rPr>
                <w:rFonts w:hint="eastAsia" w:ascii="宋体" w:hAnsi="宋体" w:cs="Arial"/>
                <w:color w:val="000000"/>
                <w:kern w:val="0"/>
                <w:sz w:val="22"/>
                <w:szCs w:val="22"/>
              </w:rPr>
              <w:t>教育支出</w:t>
            </w:r>
          </w:p>
        </w:tc>
        <w:tc>
          <w:tcPr>
            <w:tcW w:w="1580" w:type="dxa"/>
            <w:tcBorders>
              <w:top w:val="nil"/>
              <w:left w:val="nil"/>
              <w:bottom w:val="single" w:color="000000" w:sz="4" w:space="0"/>
              <w:right w:val="single" w:color="000000" w:sz="4" w:space="0"/>
            </w:tcBorders>
            <w:vAlign w:val="center"/>
          </w:tcPr>
          <w:p>
            <w:pPr>
              <w:widowControl/>
              <w:tabs>
                <w:tab w:val="left" w:pos="526"/>
                <w:tab w:val="right" w:pos="1793"/>
              </w:tabs>
              <w:jc w:val="left"/>
              <w:rPr>
                <w:rFonts w:ascii="宋体" w:hAnsi="宋体" w:cs="Arial"/>
                <w:color w:val="000000"/>
                <w:kern w:val="0"/>
                <w:sz w:val="22"/>
                <w:szCs w:val="22"/>
              </w:rPr>
            </w:pPr>
            <w:r>
              <w:rPr>
                <w:rFonts w:hint="eastAsia" w:ascii="宋体" w:hAnsi="宋体" w:cs="Arial"/>
                <w:color w:val="000000"/>
                <w:kern w:val="0"/>
                <w:sz w:val="22"/>
                <w:szCs w:val="22"/>
              </w:rPr>
              <w:t>5,321,386.43</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5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7,225,090.22　</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27,387.00　</w:t>
            </w: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20502</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普通教育</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5,321,386.43　</w:t>
            </w:r>
          </w:p>
        </w:tc>
        <w:tc>
          <w:tcPr>
            <w:tcW w:w="15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7,225,090.22</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27,387.00</w:t>
            </w: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2050202</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小学教育</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5,321,386.43</w:t>
            </w:r>
          </w:p>
        </w:tc>
        <w:tc>
          <w:tcPr>
            <w:tcW w:w="15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5,293,999.43</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27,387.00</w:t>
            </w: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580" w:type="dxa"/>
            <w:tcBorders>
              <w:top w:val="nil"/>
              <w:left w:val="nil"/>
              <w:bottom w:val="single" w:color="000000" w:sz="4" w:space="0"/>
              <w:right w:val="single" w:color="000000" w:sz="4" w:space="0"/>
            </w:tcBorders>
            <w:vAlign w:val="center"/>
          </w:tcPr>
          <w:p>
            <w:pPr>
              <w:widowControl/>
              <w:tabs>
                <w:tab w:val="left" w:pos="293"/>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1,195,885.18</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548" w:type="dxa"/>
            <w:tcBorders>
              <w:top w:val="nil"/>
              <w:left w:val="nil"/>
              <w:bottom w:val="single" w:color="000000" w:sz="4" w:space="0"/>
              <w:right w:val="single" w:color="000000" w:sz="4" w:space="0"/>
            </w:tcBorders>
            <w:vAlign w:val="center"/>
          </w:tcPr>
          <w:p>
            <w:pPr>
              <w:widowControl/>
              <w:tabs>
                <w:tab w:val="left" w:pos="293"/>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1,195,885.18</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1,148,491.50　</w:t>
            </w:r>
          </w:p>
        </w:tc>
        <w:tc>
          <w:tcPr>
            <w:tcW w:w="15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1,148,491.50　</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2080505</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580" w:type="dxa"/>
            <w:tcBorders>
              <w:top w:val="nil"/>
              <w:left w:val="nil"/>
              <w:bottom w:val="single" w:color="000000" w:sz="4" w:space="0"/>
              <w:right w:val="single" w:color="000000" w:sz="4" w:space="0"/>
            </w:tcBorders>
            <w:vAlign w:val="center"/>
          </w:tcPr>
          <w:p>
            <w:pPr>
              <w:widowControl/>
              <w:tabs>
                <w:tab w:val="center" w:pos="737"/>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1,081,400.30</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548" w:type="dxa"/>
            <w:tcBorders>
              <w:top w:val="nil"/>
              <w:left w:val="nil"/>
              <w:bottom w:val="single" w:color="000000" w:sz="4" w:space="0"/>
              <w:right w:val="single" w:color="000000" w:sz="4" w:space="0"/>
            </w:tcBorders>
            <w:vAlign w:val="center"/>
          </w:tcPr>
          <w:p>
            <w:pPr>
              <w:widowControl/>
              <w:tabs>
                <w:tab w:val="center" w:pos="737"/>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1,081,400.30</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2080506</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46,078.20　</w:t>
            </w:r>
          </w:p>
        </w:tc>
        <w:tc>
          <w:tcPr>
            <w:tcW w:w="15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46,078.20　</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2080599</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1580" w:type="dxa"/>
            <w:tcBorders>
              <w:top w:val="nil"/>
              <w:left w:val="nil"/>
              <w:bottom w:val="single" w:color="000000" w:sz="4" w:space="0"/>
              <w:right w:val="single" w:color="000000" w:sz="4" w:space="0"/>
            </w:tcBorders>
            <w:vAlign w:val="center"/>
          </w:tcPr>
          <w:p>
            <w:pPr>
              <w:widowControl/>
              <w:tabs>
                <w:tab w:val="left" w:pos="378"/>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21,013.00</w:t>
            </w:r>
          </w:p>
        </w:tc>
        <w:tc>
          <w:tcPr>
            <w:tcW w:w="1548" w:type="dxa"/>
            <w:tcBorders>
              <w:top w:val="nil"/>
              <w:left w:val="nil"/>
              <w:bottom w:val="single" w:color="000000" w:sz="4" w:space="0"/>
              <w:right w:val="single" w:color="000000" w:sz="4" w:space="0"/>
            </w:tcBorders>
            <w:vAlign w:val="center"/>
          </w:tcPr>
          <w:p>
            <w:pPr>
              <w:widowControl/>
              <w:tabs>
                <w:tab w:val="left" w:pos="378"/>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21,013.00</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20899</w:t>
            </w:r>
          </w:p>
        </w:tc>
        <w:tc>
          <w:tcPr>
            <w:tcW w:w="3843" w:type="dxa"/>
            <w:tcBorders>
              <w:top w:val="nil"/>
              <w:left w:val="nil"/>
              <w:bottom w:val="single" w:color="000000" w:sz="4" w:space="0"/>
              <w:right w:val="single" w:color="000000" w:sz="4" w:space="0"/>
            </w:tcBorders>
            <w:vAlign w:val="center"/>
          </w:tcPr>
          <w:p>
            <w:pPr>
              <w:widowControl/>
              <w:tabs>
                <w:tab w:val="left" w:pos="205"/>
              </w:tabs>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15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2089901</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15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210</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5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21011</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5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2101102</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5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580" w:type="dxa"/>
            <w:tcBorders>
              <w:top w:val="nil"/>
              <w:left w:val="nil"/>
              <w:bottom w:val="single" w:color="000000" w:sz="4" w:space="0"/>
              <w:right w:val="single" w:color="000000" w:sz="4" w:space="0"/>
            </w:tcBorders>
            <w:vAlign w:val="center"/>
          </w:tcPr>
          <w:p>
            <w:pPr>
              <w:widowControl/>
              <w:tabs>
                <w:tab w:val="left" w:pos="251"/>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1548" w:type="dxa"/>
            <w:tcBorders>
              <w:top w:val="nil"/>
              <w:left w:val="nil"/>
              <w:bottom w:val="single" w:color="000000" w:sz="4" w:space="0"/>
              <w:right w:val="single" w:color="000000" w:sz="4" w:space="0"/>
            </w:tcBorders>
            <w:vAlign w:val="center"/>
          </w:tcPr>
          <w:p>
            <w:pPr>
              <w:widowControl/>
              <w:tabs>
                <w:tab w:val="left" w:pos="251"/>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22102</w:t>
            </w:r>
            <w:r>
              <w:rPr>
                <w:rFonts w:hint="eastAsia" w:ascii="宋体" w:hAnsi="宋体" w:cs="Arial"/>
                <w:color w:val="000000"/>
                <w:kern w:val="0"/>
                <w:sz w:val="22"/>
                <w:szCs w:val="22"/>
              </w:rPr>
              <w:tab/>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580" w:type="dxa"/>
            <w:tcBorders>
              <w:top w:val="nil"/>
              <w:left w:val="nil"/>
              <w:bottom w:val="single" w:color="000000" w:sz="4" w:space="0"/>
              <w:right w:val="single" w:color="000000" w:sz="4" w:space="0"/>
            </w:tcBorders>
            <w:vAlign w:val="center"/>
          </w:tcPr>
          <w:p>
            <w:pPr>
              <w:widowControl/>
              <w:tabs>
                <w:tab w:val="left" w:pos="315"/>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1548" w:type="dxa"/>
            <w:tcBorders>
              <w:top w:val="nil"/>
              <w:left w:val="nil"/>
              <w:bottom w:val="single" w:color="000000" w:sz="4" w:space="0"/>
              <w:right w:val="single" w:color="000000" w:sz="4" w:space="0"/>
            </w:tcBorders>
            <w:vAlign w:val="center"/>
          </w:tcPr>
          <w:p>
            <w:pPr>
              <w:widowControl/>
              <w:tabs>
                <w:tab w:val="left" w:pos="315"/>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2210101</w:t>
            </w:r>
          </w:p>
        </w:tc>
        <w:tc>
          <w:tcPr>
            <w:tcW w:w="3843"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345,945.60</w:t>
            </w:r>
          </w:p>
        </w:tc>
        <w:tc>
          <w:tcPr>
            <w:tcW w:w="15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345,945.60</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36" w:hRule="atLeast"/>
        </w:trPr>
        <w:tc>
          <w:tcPr>
            <w:tcW w:w="1342"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2210103</w:t>
            </w:r>
          </w:p>
        </w:tc>
        <w:tc>
          <w:tcPr>
            <w:tcW w:w="3843" w:type="dxa"/>
            <w:tcBorders>
              <w:top w:val="nil"/>
              <w:left w:val="nil"/>
              <w:bottom w:val="single" w:color="000000" w:sz="4" w:space="0"/>
              <w:right w:val="single" w:color="000000" w:sz="4" w:space="0"/>
            </w:tcBorders>
            <w:vAlign w:val="center"/>
          </w:tcPr>
          <w:p>
            <w:pPr>
              <w:widowControl/>
              <w:tabs>
                <w:tab w:val="left" w:pos="2100"/>
              </w:tabs>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580"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166,230.97</w:t>
            </w:r>
          </w:p>
        </w:tc>
        <w:tc>
          <w:tcPr>
            <w:tcW w:w="154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166,230.97</w:t>
            </w:r>
          </w:p>
        </w:tc>
        <w:tc>
          <w:tcPr>
            <w:tcW w:w="13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00"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spacing w:line="580" w:lineRule="exac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注：本表反映部门本年度取得的各项支出情况，数据取自财决04表</w:t>
      </w:r>
    </w:p>
    <w:p>
      <w:pPr>
        <w:spacing w:line="580" w:lineRule="exact"/>
        <w:rPr>
          <w:rFonts w:ascii="宋体" w:hAnsi="宋体" w:cs="Arial"/>
          <w:color w:val="000000"/>
          <w:kern w:val="0"/>
          <w:sz w:val="22"/>
          <w:szCs w:val="22"/>
        </w:rPr>
      </w:pPr>
    </w:p>
    <w:tbl>
      <w:tblPr>
        <w:tblStyle w:val="6"/>
        <w:tblW w:w="14820" w:type="dxa"/>
        <w:jc w:val="center"/>
        <w:tblLayout w:type="fixed"/>
        <w:tblCellMar>
          <w:top w:w="0" w:type="dxa"/>
          <w:left w:w="108" w:type="dxa"/>
          <w:bottom w:w="0" w:type="dxa"/>
          <w:right w:w="108" w:type="dxa"/>
        </w:tblCellMar>
      </w:tblPr>
      <w:tblGrid>
        <w:gridCol w:w="3016"/>
        <w:gridCol w:w="600"/>
        <w:gridCol w:w="748"/>
        <w:gridCol w:w="518"/>
        <w:gridCol w:w="241"/>
        <w:gridCol w:w="2663"/>
        <w:gridCol w:w="690"/>
        <w:gridCol w:w="1890"/>
        <w:gridCol w:w="90"/>
        <w:gridCol w:w="743"/>
        <w:gridCol w:w="694"/>
        <w:gridCol w:w="663"/>
        <w:gridCol w:w="346"/>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5243"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833"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公开部门：银川市金凤区第十一小学</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5243"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833"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301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0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07"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66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目(按功能分类)</w:t>
            </w:r>
          </w:p>
        </w:tc>
        <w:tc>
          <w:tcPr>
            <w:tcW w:w="69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344"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01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0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66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9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0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64"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07"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66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0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64"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07" w:type="dxa"/>
            <w:gridSpan w:val="3"/>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7,220,510.02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980"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5,321,386.43　</w:t>
            </w:r>
          </w:p>
        </w:tc>
        <w:tc>
          <w:tcPr>
            <w:tcW w:w="2100" w:type="dxa"/>
            <w:gridSpan w:val="3"/>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5,321,386.43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980"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1,195,885.18　</w:t>
            </w:r>
          </w:p>
        </w:tc>
        <w:tc>
          <w:tcPr>
            <w:tcW w:w="2100" w:type="dxa"/>
            <w:gridSpan w:val="3"/>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1,195,885.18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980"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223,029.04　</w:t>
            </w:r>
          </w:p>
        </w:tc>
        <w:tc>
          <w:tcPr>
            <w:tcW w:w="2100" w:type="dxa"/>
            <w:gridSpan w:val="3"/>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223,029.04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507"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9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98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50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50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507"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9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980"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980"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512,176.57　</w:t>
            </w:r>
          </w:p>
        </w:tc>
        <w:tc>
          <w:tcPr>
            <w:tcW w:w="2100" w:type="dxa"/>
            <w:gridSpan w:val="3"/>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512,176.57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5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9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507" w:type="dxa"/>
            <w:gridSpan w:val="3"/>
            <w:tcBorders>
              <w:top w:val="nil"/>
              <w:left w:val="nil"/>
              <w:bottom w:val="single" w:color="000000" w:sz="4" w:space="0"/>
              <w:right w:val="single" w:color="000000"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7,220,510.02　</w:t>
            </w:r>
          </w:p>
        </w:tc>
        <w:tc>
          <w:tcPr>
            <w:tcW w:w="2663"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980" w:type="dxa"/>
            <w:gridSpan w:val="2"/>
            <w:tcBorders>
              <w:top w:val="nil"/>
              <w:left w:val="nil"/>
              <w:bottom w:val="single" w:color="000000" w:sz="4" w:space="0"/>
              <w:right w:val="single" w:color="000000" w:sz="4" w:space="0"/>
            </w:tcBorders>
            <w:vAlign w:val="center"/>
          </w:tcPr>
          <w:p>
            <w:pPr>
              <w:widowControl/>
              <w:tabs>
                <w:tab w:val="right" w:pos="2116"/>
              </w:tabs>
              <w:ind w:left="180" w:hanging="180" w:hangingChars="100"/>
              <w:jc w:val="left"/>
              <w:rPr>
                <w:rFonts w:ascii="宋体" w:hAnsi="宋体" w:cs="Arial"/>
                <w:color w:val="000000"/>
                <w:kern w:val="0"/>
                <w:sz w:val="18"/>
                <w:szCs w:val="18"/>
              </w:rPr>
            </w:pPr>
            <w:r>
              <w:rPr>
                <w:rFonts w:hint="eastAsia" w:ascii="宋体" w:hAnsi="宋体" w:cs="Arial"/>
                <w:color w:val="000000"/>
                <w:kern w:val="0"/>
                <w:sz w:val="18"/>
                <w:szCs w:val="18"/>
              </w:rPr>
              <w:t>7,252,477.22</w:t>
            </w:r>
          </w:p>
        </w:tc>
        <w:tc>
          <w:tcPr>
            <w:tcW w:w="2100" w:type="dxa"/>
            <w:gridSpan w:val="3"/>
            <w:tcBorders>
              <w:top w:val="nil"/>
              <w:left w:val="nil"/>
              <w:bottom w:val="single" w:color="000000" w:sz="4" w:space="0"/>
              <w:right w:val="single" w:color="000000" w:sz="4" w:space="0"/>
            </w:tcBorders>
            <w:vAlign w:val="center"/>
          </w:tcPr>
          <w:p>
            <w:pPr>
              <w:widowControl/>
              <w:tabs>
                <w:tab w:val="right" w:pos="2116"/>
              </w:tabs>
              <w:ind w:left="180" w:hanging="180" w:hangingChars="100"/>
              <w:jc w:val="left"/>
              <w:rPr>
                <w:rFonts w:ascii="宋体" w:hAnsi="宋体" w:cs="Arial"/>
                <w:color w:val="000000"/>
                <w:kern w:val="0"/>
                <w:sz w:val="18"/>
                <w:szCs w:val="18"/>
              </w:rPr>
            </w:pPr>
            <w:r>
              <w:rPr>
                <w:rFonts w:hint="eastAsia" w:ascii="宋体" w:hAnsi="宋体" w:cs="Arial"/>
                <w:color w:val="000000"/>
                <w:kern w:val="0"/>
                <w:sz w:val="18"/>
                <w:szCs w:val="18"/>
              </w:rPr>
              <w:t>7,252,477.22</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507" w:type="dxa"/>
            <w:gridSpan w:val="3"/>
            <w:tcBorders>
              <w:top w:val="nil"/>
              <w:left w:val="nil"/>
              <w:bottom w:val="single" w:color="000000" w:sz="4" w:space="0"/>
              <w:right w:val="single" w:color="000000" w:sz="4" w:space="0"/>
            </w:tcBorders>
            <w:vAlign w:val="center"/>
          </w:tcPr>
          <w:p>
            <w:pPr>
              <w:widowControl/>
              <w:tabs>
                <w:tab w:val="left" w:pos="209"/>
                <w:tab w:val="right" w:pos="1383"/>
              </w:tabs>
              <w:jc w:val="left"/>
              <w:rPr>
                <w:rFonts w:ascii="宋体" w:hAnsi="宋体" w:cs="Arial"/>
                <w:color w:val="000000"/>
                <w:kern w:val="0"/>
                <w:sz w:val="18"/>
                <w:szCs w:val="18"/>
              </w:rPr>
            </w:pPr>
            <w:r>
              <w:rPr>
                <w:rFonts w:hint="eastAsia" w:ascii="宋体" w:hAnsi="宋体" w:cs="Arial"/>
                <w:color w:val="000000"/>
                <w:kern w:val="0"/>
                <w:sz w:val="18"/>
                <w:szCs w:val="18"/>
              </w:rPr>
              <w:t>127,283.70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98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95,316.50</w:t>
            </w:r>
          </w:p>
        </w:tc>
        <w:tc>
          <w:tcPr>
            <w:tcW w:w="2100"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95,316.50</w:t>
            </w: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507" w:type="dxa"/>
            <w:gridSpan w:val="3"/>
            <w:tcBorders>
              <w:top w:val="nil"/>
              <w:left w:val="nil"/>
              <w:bottom w:val="single" w:color="000000" w:sz="4" w:space="0"/>
              <w:right w:val="single" w:color="000000" w:sz="4" w:space="0"/>
            </w:tcBorders>
            <w:vAlign w:val="center"/>
          </w:tcPr>
          <w:p>
            <w:pPr>
              <w:widowControl/>
              <w:tabs>
                <w:tab w:val="left" w:pos="359"/>
                <w:tab w:val="right" w:pos="1383"/>
              </w:tabs>
              <w:jc w:val="left"/>
              <w:rPr>
                <w:rFonts w:ascii="宋体" w:hAnsi="宋体" w:cs="Arial"/>
                <w:color w:val="000000"/>
                <w:kern w:val="0"/>
                <w:sz w:val="18"/>
                <w:szCs w:val="18"/>
              </w:rPr>
            </w:pPr>
            <w:r>
              <w:rPr>
                <w:rFonts w:hint="eastAsia" w:ascii="宋体" w:hAnsi="宋体" w:cs="Arial"/>
                <w:color w:val="000000"/>
                <w:kern w:val="0"/>
                <w:sz w:val="18"/>
                <w:szCs w:val="18"/>
              </w:rPr>
              <w:t>127,283.70　</w:t>
            </w:r>
            <w:r>
              <w:rPr>
                <w:rFonts w:hint="eastAsia" w:ascii="宋体" w:hAnsi="宋体" w:cs="Arial"/>
                <w:color w:val="000000"/>
                <w:kern w:val="0"/>
                <w:sz w:val="18"/>
                <w:szCs w:val="18"/>
              </w:rPr>
              <w:tab/>
            </w:r>
            <w:r>
              <w:rPr>
                <w:rFonts w:hint="eastAsia" w:ascii="宋体" w:hAnsi="宋体" w:cs="Arial"/>
                <w:color w:val="000000"/>
                <w:kern w:val="0"/>
                <w:sz w:val="18"/>
                <w:szCs w:val="18"/>
              </w:rPr>
              <w:t>　</w:t>
            </w:r>
          </w:p>
        </w:tc>
        <w:tc>
          <w:tcPr>
            <w:tcW w:w="266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980" w:type="dxa"/>
            <w:gridSpan w:val="2"/>
            <w:tcBorders>
              <w:top w:val="nil"/>
              <w:left w:val="nil"/>
              <w:bottom w:val="single" w:color="000000" w:sz="4" w:space="0"/>
              <w:right w:val="single" w:color="000000" w:sz="4" w:space="0"/>
            </w:tcBorders>
            <w:vAlign w:val="center"/>
          </w:tcPr>
          <w:p>
            <w:pPr>
              <w:widowControl/>
              <w:tabs>
                <w:tab w:val="left" w:pos="1691"/>
              </w:tabs>
              <w:jc w:val="left"/>
              <w:rPr>
                <w:rFonts w:ascii="宋体" w:hAnsi="宋体" w:cs="Arial"/>
                <w:color w:val="000000"/>
                <w:kern w:val="0"/>
                <w:sz w:val="18"/>
                <w:szCs w:val="18"/>
              </w:rPr>
            </w:pPr>
            <w:r>
              <w:rPr>
                <w:rFonts w:hint="eastAsia" w:ascii="宋体" w:hAnsi="宋体" w:cs="Arial"/>
                <w:color w:val="000000"/>
                <w:kern w:val="0"/>
                <w:sz w:val="18"/>
                <w:szCs w:val="18"/>
              </w:rPr>
              <w:tab/>
            </w:r>
            <w:r>
              <w:rPr>
                <w:rFonts w:hint="eastAsia" w:ascii="宋体" w:hAnsi="宋体" w:cs="Arial"/>
                <w:color w:val="000000"/>
                <w:kern w:val="0"/>
                <w:sz w:val="18"/>
                <w:szCs w:val="18"/>
              </w:rPr>
              <w:t>95,316.50</w:t>
            </w:r>
          </w:p>
        </w:tc>
        <w:tc>
          <w:tcPr>
            <w:tcW w:w="2100" w:type="dxa"/>
            <w:gridSpan w:val="3"/>
            <w:tcBorders>
              <w:top w:val="nil"/>
              <w:left w:val="nil"/>
              <w:bottom w:val="single" w:color="000000" w:sz="4" w:space="0"/>
              <w:right w:val="single" w:color="000000" w:sz="4" w:space="0"/>
            </w:tcBorders>
            <w:vAlign w:val="center"/>
          </w:tcPr>
          <w:p>
            <w:pPr>
              <w:widowControl/>
              <w:tabs>
                <w:tab w:val="left" w:pos="1691"/>
              </w:tabs>
              <w:jc w:val="left"/>
              <w:rPr>
                <w:rFonts w:ascii="宋体" w:hAnsi="宋体" w:cs="Arial"/>
                <w:color w:val="000000"/>
                <w:kern w:val="0"/>
                <w:sz w:val="18"/>
                <w:szCs w:val="18"/>
              </w:rPr>
            </w:pPr>
          </w:p>
        </w:tc>
        <w:tc>
          <w:tcPr>
            <w:tcW w:w="226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0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507"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6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980" w:type="dxa"/>
            <w:gridSpan w:val="2"/>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p>
        </w:tc>
        <w:tc>
          <w:tcPr>
            <w:tcW w:w="2100" w:type="dxa"/>
            <w:gridSpan w:val="3"/>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p>
        </w:tc>
        <w:tc>
          <w:tcPr>
            <w:tcW w:w="2264"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0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50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645"/>
                <w:tab w:val="right" w:pos="1771"/>
              </w:tabs>
              <w:jc w:val="left"/>
              <w:rPr>
                <w:rFonts w:ascii="宋体" w:hAnsi="宋体" w:cs="Arial"/>
                <w:color w:val="000000"/>
                <w:kern w:val="0"/>
                <w:sz w:val="18"/>
                <w:szCs w:val="18"/>
              </w:rPr>
            </w:pPr>
            <w:r>
              <w:rPr>
                <w:rFonts w:hint="eastAsia" w:ascii="宋体" w:hAnsi="宋体" w:cs="Arial"/>
                <w:color w:val="000000"/>
                <w:kern w:val="0"/>
                <w:sz w:val="18"/>
                <w:szCs w:val="18"/>
              </w:rPr>
              <w:t>7,347,793.72　　</w:t>
            </w:r>
          </w:p>
        </w:tc>
        <w:tc>
          <w:tcPr>
            <w:tcW w:w="2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7,347,793.72　</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7,347,793.72　</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tbl>
      <w:tblPr>
        <w:tblStyle w:val="6"/>
        <w:tblpPr w:leftFromText="180" w:rightFromText="180" w:vertAnchor="text" w:horzAnchor="page" w:tblpX="2439" w:tblpY="19"/>
        <w:tblOverlap w:val="never"/>
        <w:tblW w:w="13140" w:type="dxa"/>
        <w:tblInd w:w="0" w:type="dxa"/>
        <w:tblLayout w:type="fixed"/>
        <w:tblCellMar>
          <w:top w:w="0" w:type="dxa"/>
          <w:left w:w="108" w:type="dxa"/>
          <w:bottom w:w="0" w:type="dxa"/>
          <w:right w:w="108" w:type="dxa"/>
        </w:tblCellMar>
      </w:tblPr>
      <w:tblGrid>
        <w:gridCol w:w="607"/>
        <w:gridCol w:w="606"/>
        <w:gridCol w:w="418"/>
        <w:gridCol w:w="4515"/>
        <w:gridCol w:w="1928"/>
        <w:gridCol w:w="263"/>
        <w:gridCol w:w="2091"/>
        <w:gridCol w:w="2712"/>
      </w:tblGrid>
      <w:tr>
        <w:tblPrEx>
          <w:tblCellMar>
            <w:top w:w="0" w:type="dxa"/>
            <w:left w:w="108" w:type="dxa"/>
            <w:bottom w:w="0" w:type="dxa"/>
            <w:right w:w="108" w:type="dxa"/>
          </w:tblCellMar>
        </w:tblPrEx>
        <w:trPr>
          <w:trHeight w:val="90" w:hRule="atLeast"/>
        </w:trPr>
        <w:tc>
          <w:tcPr>
            <w:tcW w:w="13140" w:type="dxa"/>
            <w:gridSpan w:val="8"/>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90" w:hRule="atLeast"/>
        </w:trPr>
        <w:tc>
          <w:tcPr>
            <w:tcW w:w="6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0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9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09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1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90" w:hRule="atLeast"/>
        </w:trPr>
        <w:tc>
          <w:tcPr>
            <w:tcW w:w="8074"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公开部门：银川市金凤区第十一小学</w:t>
            </w:r>
          </w:p>
        </w:tc>
        <w:tc>
          <w:tcPr>
            <w:tcW w:w="2354"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271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90" w:hRule="atLeast"/>
        </w:trPr>
        <w:tc>
          <w:tcPr>
            <w:tcW w:w="614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91" w:type="dxa"/>
            <w:gridSpan w:val="2"/>
            <w:vMerge w:val="restart"/>
            <w:tcBorders>
              <w:top w:val="single" w:color="000000" w:sz="8" w:space="0"/>
              <w:left w:val="nil"/>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091" w:type="dxa"/>
            <w:vMerge w:val="restart"/>
            <w:tcBorders>
              <w:top w:val="single" w:color="000000" w:sz="8" w:space="0"/>
              <w:left w:val="nil"/>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712" w:type="dxa"/>
            <w:vMerge w:val="restart"/>
            <w:tcBorders>
              <w:top w:val="single" w:color="000000" w:sz="8" w:space="0"/>
              <w:left w:val="nil"/>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5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91" w:type="dxa"/>
            <w:gridSpan w:val="2"/>
            <w:vMerge w:val="continue"/>
            <w:tcBorders>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p>
        </w:tc>
        <w:tc>
          <w:tcPr>
            <w:tcW w:w="2091" w:type="dxa"/>
            <w:vMerge w:val="continue"/>
            <w:tcBorders>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p>
        </w:tc>
        <w:tc>
          <w:tcPr>
            <w:tcW w:w="2712" w:type="dxa"/>
            <w:vMerge w:val="continue"/>
            <w:tcBorders>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84" w:hRule="atLeast"/>
        </w:trPr>
        <w:tc>
          <w:tcPr>
            <w:tcW w:w="60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60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515"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91"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9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71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90" w:hRule="atLeast"/>
        </w:trPr>
        <w:tc>
          <w:tcPr>
            <w:tcW w:w="60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91" w:type="dxa"/>
            <w:gridSpan w:val="2"/>
            <w:tcBorders>
              <w:top w:val="single" w:color="000000" w:sz="8" w:space="0"/>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7,252,477.22　</w:t>
            </w:r>
          </w:p>
        </w:tc>
        <w:tc>
          <w:tcPr>
            <w:tcW w:w="2091" w:type="dxa"/>
            <w:tcBorders>
              <w:top w:val="single" w:color="000000" w:sz="8" w:space="0"/>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7,225,090.22　</w:t>
            </w:r>
          </w:p>
        </w:tc>
        <w:tc>
          <w:tcPr>
            <w:tcW w:w="2712" w:type="dxa"/>
            <w:tcBorders>
              <w:top w:val="single" w:color="000000" w:sz="8" w:space="0"/>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27,387.00　</w:t>
            </w: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205</w:t>
            </w:r>
          </w:p>
        </w:tc>
        <w:tc>
          <w:tcPr>
            <w:tcW w:w="4515" w:type="dxa"/>
            <w:tcBorders>
              <w:top w:val="nil"/>
              <w:left w:val="nil"/>
              <w:bottom w:val="single" w:color="000000" w:sz="4" w:space="0"/>
              <w:right w:val="single" w:color="000000" w:sz="4" w:space="0"/>
            </w:tcBorders>
            <w:vAlign w:val="center"/>
          </w:tcPr>
          <w:p>
            <w:pPr>
              <w:widowControl/>
              <w:tabs>
                <w:tab w:val="left" w:pos="497"/>
              </w:tabs>
              <w:rPr>
                <w:rFonts w:ascii="宋体" w:hAnsi="宋体" w:cs="Arial"/>
                <w:color w:val="000000"/>
                <w:kern w:val="0"/>
                <w:sz w:val="22"/>
                <w:szCs w:val="22"/>
              </w:rPr>
            </w:pPr>
            <w:r>
              <w:rPr>
                <w:rFonts w:hint="eastAsia" w:ascii="宋体" w:hAnsi="宋体" w:cs="Arial"/>
                <w:color w:val="000000"/>
                <w:kern w:val="0"/>
                <w:sz w:val="22"/>
                <w:szCs w:val="22"/>
              </w:rPr>
              <w:t>教育支出</w:t>
            </w:r>
          </w:p>
        </w:tc>
        <w:tc>
          <w:tcPr>
            <w:tcW w:w="2191" w:type="dxa"/>
            <w:gridSpan w:val="2"/>
            <w:tcBorders>
              <w:top w:val="nil"/>
              <w:left w:val="nil"/>
              <w:bottom w:val="single" w:color="000000" w:sz="4" w:space="0"/>
              <w:right w:val="single" w:color="000000" w:sz="4" w:space="0"/>
            </w:tcBorders>
            <w:vAlign w:val="center"/>
          </w:tcPr>
          <w:p>
            <w:pPr>
              <w:widowControl/>
              <w:tabs>
                <w:tab w:val="left" w:pos="526"/>
                <w:tab w:val="right" w:pos="1793"/>
              </w:tabs>
              <w:jc w:val="left"/>
              <w:rPr>
                <w:rFonts w:ascii="宋体" w:hAnsi="宋体" w:cs="Arial"/>
                <w:color w:val="000000"/>
                <w:kern w:val="0"/>
                <w:sz w:val="22"/>
                <w:szCs w:val="22"/>
              </w:rPr>
            </w:pPr>
            <w:r>
              <w:rPr>
                <w:rFonts w:hint="eastAsia" w:ascii="宋体" w:hAnsi="宋体" w:cs="Arial"/>
                <w:color w:val="000000"/>
                <w:kern w:val="0"/>
                <w:sz w:val="22"/>
                <w:szCs w:val="22"/>
              </w:rPr>
              <w:t>5,321,386.43</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20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7,225,090.22　</w:t>
            </w:r>
          </w:p>
        </w:tc>
        <w:tc>
          <w:tcPr>
            <w:tcW w:w="2712" w:type="dxa"/>
            <w:tcBorders>
              <w:top w:val="nil"/>
              <w:left w:val="nil"/>
              <w:bottom w:val="single" w:color="000000" w:sz="4" w:space="0"/>
              <w:right w:val="single" w:color="000000" w:sz="4" w:space="0"/>
            </w:tcBorders>
            <w:vAlign w:val="center"/>
          </w:tcPr>
          <w:p>
            <w:pPr>
              <w:widowControl/>
              <w:tabs>
                <w:tab w:val="center" w:pos="1372"/>
                <w:tab w:val="right" w:pos="3084"/>
              </w:tabs>
              <w:jc w:val="left"/>
              <w:rPr>
                <w:rFonts w:ascii="宋体" w:hAnsi="宋体" w:cs="Arial"/>
                <w:color w:val="000000"/>
                <w:kern w:val="0"/>
                <w:sz w:val="22"/>
                <w:szCs w:val="22"/>
              </w:rPr>
            </w:pPr>
            <w:r>
              <w:rPr>
                <w:rFonts w:hint="eastAsia" w:ascii="宋体" w:hAnsi="宋体" w:cs="Arial"/>
                <w:color w:val="000000"/>
                <w:kern w:val="0"/>
                <w:sz w:val="22"/>
                <w:szCs w:val="22"/>
              </w:rPr>
              <w:t>27,387.00　</w:t>
            </w: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20502</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普通教育</w:t>
            </w:r>
          </w:p>
        </w:tc>
        <w:tc>
          <w:tcPr>
            <w:tcW w:w="2191"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5,321,386.43　</w:t>
            </w:r>
          </w:p>
        </w:tc>
        <w:tc>
          <w:tcPr>
            <w:tcW w:w="20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7,225,090.22</w:t>
            </w:r>
          </w:p>
        </w:tc>
        <w:tc>
          <w:tcPr>
            <w:tcW w:w="2712"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27,387.00</w:t>
            </w: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2050202</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小学教育</w:t>
            </w:r>
          </w:p>
        </w:tc>
        <w:tc>
          <w:tcPr>
            <w:tcW w:w="2191"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5,321,386.43</w:t>
            </w:r>
          </w:p>
        </w:tc>
        <w:tc>
          <w:tcPr>
            <w:tcW w:w="2091" w:type="dxa"/>
            <w:tcBorders>
              <w:top w:val="nil"/>
              <w:left w:val="nil"/>
              <w:bottom w:val="single" w:color="000000" w:sz="4" w:space="0"/>
              <w:right w:val="single" w:color="000000" w:sz="4" w:space="0"/>
            </w:tcBorders>
            <w:vAlign w:val="center"/>
          </w:tcPr>
          <w:p>
            <w:pPr>
              <w:widowControl/>
              <w:tabs>
                <w:tab w:val="left" w:pos="458"/>
                <w:tab w:val="right" w:pos="1985"/>
              </w:tabs>
              <w:jc w:val="left"/>
              <w:rPr>
                <w:rFonts w:ascii="宋体" w:hAnsi="宋体" w:cs="Arial"/>
                <w:color w:val="000000"/>
                <w:kern w:val="0"/>
                <w:sz w:val="22"/>
                <w:szCs w:val="22"/>
              </w:rPr>
            </w:pPr>
            <w:r>
              <w:rPr>
                <w:rFonts w:hint="eastAsia" w:ascii="宋体" w:hAnsi="宋体" w:cs="Arial"/>
                <w:color w:val="000000"/>
                <w:kern w:val="0"/>
                <w:sz w:val="22"/>
                <w:szCs w:val="22"/>
              </w:rPr>
              <w:t>5,293,999.43</w:t>
            </w:r>
          </w:p>
        </w:tc>
        <w:tc>
          <w:tcPr>
            <w:tcW w:w="2712"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27,387.00</w:t>
            </w: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2191" w:type="dxa"/>
            <w:gridSpan w:val="2"/>
            <w:tcBorders>
              <w:top w:val="nil"/>
              <w:left w:val="nil"/>
              <w:bottom w:val="single" w:color="000000" w:sz="4" w:space="0"/>
              <w:right w:val="single" w:color="000000" w:sz="4" w:space="0"/>
            </w:tcBorders>
            <w:vAlign w:val="center"/>
          </w:tcPr>
          <w:p>
            <w:pPr>
              <w:widowControl/>
              <w:tabs>
                <w:tab w:val="left" w:pos="293"/>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1,195,885.18</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2091" w:type="dxa"/>
            <w:tcBorders>
              <w:top w:val="nil"/>
              <w:left w:val="nil"/>
              <w:bottom w:val="single" w:color="000000" w:sz="4" w:space="0"/>
              <w:right w:val="single" w:color="000000" w:sz="4" w:space="0"/>
            </w:tcBorders>
            <w:vAlign w:val="center"/>
          </w:tcPr>
          <w:p>
            <w:pPr>
              <w:widowControl/>
              <w:tabs>
                <w:tab w:val="left" w:pos="293"/>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1,195,885.18</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2191"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1,148,491.50　</w:t>
            </w:r>
          </w:p>
        </w:tc>
        <w:tc>
          <w:tcPr>
            <w:tcW w:w="20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1,148,491.50　</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2080505</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2191" w:type="dxa"/>
            <w:gridSpan w:val="2"/>
            <w:tcBorders>
              <w:top w:val="nil"/>
              <w:left w:val="nil"/>
              <w:bottom w:val="single" w:color="000000" w:sz="4" w:space="0"/>
              <w:right w:val="single" w:color="000000" w:sz="4" w:space="0"/>
            </w:tcBorders>
            <w:vAlign w:val="center"/>
          </w:tcPr>
          <w:p>
            <w:pPr>
              <w:widowControl/>
              <w:tabs>
                <w:tab w:val="center" w:pos="737"/>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1,081,400.30</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2091" w:type="dxa"/>
            <w:tcBorders>
              <w:top w:val="nil"/>
              <w:left w:val="nil"/>
              <w:bottom w:val="single" w:color="000000" w:sz="4" w:space="0"/>
              <w:right w:val="single" w:color="000000" w:sz="4" w:space="0"/>
            </w:tcBorders>
            <w:vAlign w:val="center"/>
          </w:tcPr>
          <w:p>
            <w:pPr>
              <w:widowControl/>
              <w:tabs>
                <w:tab w:val="center" w:pos="737"/>
                <w:tab w:val="right" w:pos="1814"/>
              </w:tabs>
              <w:jc w:val="left"/>
              <w:rPr>
                <w:rFonts w:ascii="宋体" w:hAnsi="宋体" w:cs="Arial"/>
                <w:color w:val="000000"/>
                <w:kern w:val="0"/>
                <w:sz w:val="22"/>
                <w:szCs w:val="22"/>
              </w:rPr>
            </w:pPr>
            <w:r>
              <w:rPr>
                <w:rFonts w:hint="eastAsia" w:ascii="宋体" w:hAnsi="宋体" w:cs="Arial"/>
                <w:color w:val="000000"/>
                <w:kern w:val="0"/>
                <w:sz w:val="22"/>
                <w:szCs w:val="22"/>
              </w:rPr>
              <w:t>1,081,400.30</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2080506</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2191"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46,078.20　</w:t>
            </w:r>
          </w:p>
        </w:tc>
        <w:tc>
          <w:tcPr>
            <w:tcW w:w="20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46,078.20　</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2080599</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2191" w:type="dxa"/>
            <w:gridSpan w:val="2"/>
            <w:tcBorders>
              <w:top w:val="nil"/>
              <w:left w:val="nil"/>
              <w:bottom w:val="single" w:color="000000" w:sz="4" w:space="0"/>
              <w:right w:val="single" w:color="000000" w:sz="4" w:space="0"/>
            </w:tcBorders>
            <w:vAlign w:val="center"/>
          </w:tcPr>
          <w:p>
            <w:pPr>
              <w:widowControl/>
              <w:tabs>
                <w:tab w:val="left" w:pos="378"/>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21,013.00</w:t>
            </w:r>
          </w:p>
        </w:tc>
        <w:tc>
          <w:tcPr>
            <w:tcW w:w="2091" w:type="dxa"/>
            <w:tcBorders>
              <w:top w:val="nil"/>
              <w:left w:val="nil"/>
              <w:bottom w:val="single" w:color="000000" w:sz="4" w:space="0"/>
              <w:right w:val="single" w:color="000000" w:sz="4" w:space="0"/>
            </w:tcBorders>
            <w:vAlign w:val="center"/>
          </w:tcPr>
          <w:p>
            <w:pPr>
              <w:widowControl/>
              <w:tabs>
                <w:tab w:val="left" w:pos="378"/>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21,013.00</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20899</w:t>
            </w:r>
          </w:p>
        </w:tc>
        <w:tc>
          <w:tcPr>
            <w:tcW w:w="4515" w:type="dxa"/>
            <w:tcBorders>
              <w:top w:val="nil"/>
              <w:left w:val="nil"/>
              <w:bottom w:val="single" w:color="000000" w:sz="4" w:space="0"/>
              <w:right w:val="single" w:color="000000" w:sz="4" w:space="0"/>
            </w:tcBorders>
            <w:vAlign w:val="center"/>
          </w:tcPr>
          <w:p>
            <w:pPr>
              <w:widowControl/>
              <w:tabs>
                <w:tab w:val="left" w:pos="205"/>
              </w:tabs>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2191"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20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2089901</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2191"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20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47,393.68</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210</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2191"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20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21011</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2191"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20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2101102</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2191"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20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223,029.04</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2191" w:type="dxa"/>
            <w:gridSpan w:val="2"/>
            <w:tcBorders>
              <w:top w:val="nil"/>
              <w:left w:val="nil"/>
              <w:bottom w:val="single" w:color="000000" w:sz="4" w:space="0"/>
              <w:right w:val="single" w:color="000000" w:sz="4" w:space="0"/>
            </w:tcBorders>
            <w:vAlign w:val="center"/>
          </w:tcPr>
          <w:p>
            <w:pPr>
              <w:widowControl/>
              <w:tabs>
                <w:tab w:val="left" w:pos="251"/>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2091" w:type="dxa"/>
            <w:tcBorders>
              <w:top w:val="nil"/>
              <w:left w:val="nil"/>
              <w:bottom w:val="single" w:color="000000" w:sz="4" w:space="0"/>
              <w:right w:val="single" w:color="000000" w:sz="4" w:space="0"/>
            </w:tcBorders>
            <w:vAlign w:val="center"/>
          </w:tcPr>
          <w:p>
            <w:pPr>
              <w:widowControl/>
              <w:tabs>
                <w:tab w:val="left" w:pos="251"/>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22102</w:t>
            </w:r>
            <w:r>
              <w:rPr>
                <w:rFonts w:hint="eastAsia" w:ascii="宋体" w:hAnsi="宋体" w:cs="Arial"/>
                <w:color w:val="000000"/>
                <w:kern w:val="0"/>
                <w:sz w:val="22"/>
                <w:szCs w:val="22"/>
              </w:rPr>
              <w:tab/>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2191" w:type="dxa"/>
            <w:gridSpan w:val="2"/>
            <w:tcBorders>
              <w:top w:val="nil"/>
              <w:left w:val="nil"/>
              <w:bottom w:val="single" w:color="000000" w:sz="4" w:space="0"/>
              <w:right w:val="single" w:color="000000" w:sz="4" w:space="0"/>
            </w:tcBorders>
            <w:vAlign w:val="center"/>
          </w:tcPr>
          <w:p>
            <w:pPr>
              <w:widowControl/>
              <w:tabs>
                <w:tab w:val="left" w:pos="315"/>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2091" w:type="dxa"/>
            <w:tcBorders>
              <w:top w:val="nil"/>
              <w:left w:val="nil"/>
              <w:bottom w:val="single" w:color="000000" w:sz="4" w:space="0"/>
              <w:right w:val="single" w:color="000000" w:sz="4" w:space="0"/>
            </w:tcBorders>
            <w:vAlign w:val="center"/>
          </w:tcPr>
          <w:p>
            <w:pPr>
              <w:widowControl/>
              <w:tabs>
                <w:tab w:val="left" w:pos="315"/>
                <w:tab w:val="right" w:pos="1594"/>
              </w:tabs>
              <w:jc w:val="left"/>
              <w:rPr>
                <w:rFonts w:ascii="宋体" w:hAnsi="宋体" w:cs="Arial"/>
                <w:color w:val="000000"/>
                <w:kern w:val="0"/>
                <w:sz w:val="22"/>
                <w:szCs w:val="22"/>
              </w:rPr>
            </w:pPr>
            <w:r>
              <w:rPr>
                <w:rFonts w:hint="eastAsia" w:ascii="宋体" w:hAnsi="宋体" w:cs="Arial"/>
                <w:color w:val="000000"/>
                <w:kern w:val="0"/>
                <w:sz w:val="22"/>
                <w:szCs w:val="22"/>
              </w:rPr>
              <w:t>512,176.57</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2210101</w:t>
            </w:r>
          </w:p>
        </w:tc>
        <w:tc>
          <w:tcPr>
            <w:tcW w:w="4515"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2191" w:type="dxa"/>
            <w:gridSpan w:val="2"/>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345,945.60</w:t>
            </w:r>
          </w:p>
        </w:tc>
        <w:tc>
          <w:tcPr>
            <w:tcW w:w="2091"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345,945.60</w:t>
            </w:r>
          </w:p>
        </w:tc>
        <w:tc>
          <w:tcPr>
            <w:tcW w:w="27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631" w:type="dxa"/>
            <w:gridSpan w:val="3"/>
            <w:tcBorders>
              <w:top w:val="single" w:color="000000" w:sz="4" w:space="0"/>
              <w:left w:val="single" w:color="000000" w:sz="8" w:space="0"/>
              <w:bottom w:val="single" w:color="000000" w:sz="8" w:space="0"/>
              <w:right w:val="single" w:color="000000" w:sz="4" w:space="0"/>
            </w:tcBorders>
            <w:vAlign w:val="center"/>
          </w:tcPr>
          <w:p>
            <w:pPr>
              <w:widowControl/>
              <w:tabs>
                <w:tab w:val="center" w:pos="552"/>
              </w:tabs>
              <w:rPr>
                <w:rFonts w:ascii="宋体" w:hAnsi="宋体" w:cs="Arial"/>
                <w:color w:val="000000"/>
                <w:kern w:val="0"/>
                <w:sz w:val="22"/>
                <w:szCs w:val="22"/>
              </w:rPr>
            </w:pPr>
            <w:r>
              <w:rPr>
                <w:rFonts w:hint="eastAsia" w:ascii="宋体" w:hAnsi="宋体" w:cs="Arial"/>
                <w:color w:val="000000"/>
                <w:kern w:val="0"/>
                <w:sz w:val="22"/>
                <w:szCs w:val="22"/>
              </w:rPr>
              <w:t>2210103</w:t>
            </w:r>
          </w:p>
        </w:tc>
        <w:tc>
          <w:tcPr>
            <w:tcW w:w="4515" w:type="dxa"/>
            <w:tcBorders>
              <w:top w:val="nil"/>
              <w:left w:val="nil"/>
              <w:bottom w:val="single" w:color="000000" w:sz="8" w:space="0"/>
              <w:right w:val="single" w:color="000000" w:sz="4" w:space="0"/>
            </w:tcBorders>
            <w:vAlign w:val="center"/>
          </w:tcPr>
          <w:p>
            <w:pPr>
              <w:widowControl/>
              <w:tabs>
                <w:tab w:val="left" w:pos="2100"/>
              </w:tabs>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2191" w:type="dxa"/>
            <w:gridSpan w:val="2"/>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166,230.97</w:t>
            </w:r>
          </w:p>
        </w:tc>
        <w:tc>
          <w:tcPr>
            <w:tcW w:w="2091" w:type="dxa"/>
            <w:tcBorders>
              <w:top w:val="nil"/>
              <w:left w:val="nil"/>
              <w:bottom w:val="single" w:color="000000" w:sz="8"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166,230.97</w:t>
            </w:r>
          </w:p>
        </w:tc>
        <w:tc>
          <w:tcPr>
            <w:tcW w:w="271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3140" w:type="dxa"/>
            <w:gridSpan w:val="8"/>
            <w:tcBorders>
              <w:top w:val="single" w:color="000000" w:sz="8" w:space="0"/>
              <w:left w:val="nil"/>
              <w:bottom w:val="single" w:color="000000" w:sz="8" w:space="0"/>
              <w:right w:val="nil"/>
            </w:tcBorders>
            <w:vAlign w:val="bottom"/>
          </w:tcPr>
          <w:p>
            <w:pPr>
              <w:widowControl/>
              <w:tabs>
                <w:tab w:val="right" w:pos="12924"/>
              </w:tabs>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r>
              <w:rPr>
                <w:rFonts w:hint="eastAsia" w:ascii="宋体" w:hAnsi="宋体" w:cs="Arial"/>
                <w:color w:val="000000"/>
                <w:kern w:val="0"/>
                <w:sz w:val="22"/>
                <w:szCs w:val="22"/>
              </w:rPr>
              <w:tab/>
            </w:r>
          </w:p>
        </w:tc>
      </w:tr>
    </w:tbl>
    <w:tbl>
      <w:tblPr>
        <w:tblStyle w:val="6"/>
        <w:tblpPr w:leftFromText="180" w:rightFromText="180" w:vertAnchor="text" w:horzAnchor="page" w:tblpX="1656" w:tblpY="455"/>
        <w:tblOverlap w:val="never"/>
        <w:tblW w:w="13965" w:type="dxa"/>
        <w:tblInd w:w="0" w:type="dxa"/>
        <w:tblLayout w:type="fixed"/>
        <w:tblCellMar>
          <w:top w:w="15" w:type="dxa"/>
          <w:left w:w="15" w:type="dxa"/>
          <w:bottom w:w="15" w:type="dxa"/>
          <w:right w:w="15" w:type="dxa"/>
        </w:tblCellMar>
      </w:tblPr>
      <w:tblGrid>
        <w:gridCol w:w="959"/>
        <w:gridCol w:w="2461"/>
        <w:gridCol w:w="1230"/>
        <w:gridCol w:w="653"/>
        <w:gridCol w:w="1807"/>
        <w:gridCol w:w="1261"/>
        <w:gridCol w:w="832"/>
        <w:gridCol w:w="2563"/>
        <w:gridCol w:w="2199"/>
      </w:tblGrid>
      <w:tr>
        <w:tblPrEx>
          <w:tblCellMar>
            <w:top w:w="15" w:type="dxa"/>
            <w:left w:w="15" w:type="dxa"/>
            <w:bottom w:w="15" w:type="dxa"/>
            <w:right w:w="15" w:type="dxa"/>
          </w:tblCellMar>
        </w:tblPrEx>
        <w:trPr>
          <w:trHeight w:val="468" w:hRule="atLeast"/>
        </w:trPr>
        <w:tc>
          <w:tcPr>
            <w:tcW w:w="13965" w:type="dxa"/>
            <w:gridSpan w:val="9"/>
            <w:vAlign w:val="center"/>
          </w:tcPr>
          <w:p>
            <w:pPr>
              <w:widowControl/>
              <w:ind w:firstLine="4480" w:firstLineChars="1400"/>
              <w:textAlignment w:val="center"/>
              <w:rPr>
                <w:rFonts w:ascii="华文中宋" w:hAnsi="华文中宋" w:eastAsia="华文中宋" w:cs="华文中宋"/>
                <w:color w:val="000000"/>
                <w:kern w:val="0"/>
                <w:sz w:val="32"/>
                <w:szCs w:val="32"/>
              </w:rPr>
            </w:pPr>
          </w:p>
        </w:tc>
      </w:tr>
      <w:tr>
        <w:tblPrEx>
          <w:tblCellMar>
            <w:top w:w="15" w:type="dxa"/>
            <w:left w:w="15" w:type="dxa"/>
            <w:bottom w:w="15" w:type="dxa"/>
            <w:right w:w="15" w:type="dxa"/>
          </w:tblCellMar>
        </w:tblPrEx>
        <w:trPr>
          <w:trHeight w:val="468" w:hRule="atLeast"/>
        </w:trPr>
        <w:tc>
          <w:tcPr>
            <w:tcW w:w="13965" w:type="dxa"/>
            <w:gridSpan w:val="9"/>
            <w:vAlign w:val="center"/>
          </w:tcPr>
          <w:p>
            <w:pPr>
              <w:widowControl/>
              <w:ind w:firstLine="4480" w:firstLineChars="1400"/>
              <w:textAlignment w:val="center"/>
              <w:rPr>
                <w:rFonts w:ascii="华文中宋" w:hAnsi="华文中宋" w:eastAsia="华文中宋" w:cs="华文中宋"/>
                <w:color w:val="000000"/>
                <w:kern w:val="0"/>
                <w:sz w:val="32"/>
                <w:szCs w:val="32"/>
              </w:rPr>
            </w:pPr>
          </w:p>
          <w:p>
            <w:pPr>
              <w:widowControl/>
              <w:ind w:firstLine="4160" w:firstLineChars="1300"/>
              <w:textAlignment w:val="center"/>
              <w:rPr>
                <w:rFonts w:ascii="华文中宋" w:hAnsi="华文中宋" w:eastAsia="华文中宋" w:cs="华文中宋"/>
                <w:color w:val="000000"/>
                <w:sz w:val="32"/>
                <w:szCs w:val="32"/>
              </w:rPr>
            </w:pPr>
            <w:r>
              <w:rPr>
                <w:rFonts w:ascii="华文中宋" w:hAnsi="华文中宋" w:eastAsia="华文中宋" w:cs="华文中宋"/>
                <w:color w:val="000000"/>
                <w:kern w:val="0"/>
                <w:sz w:val="32"/>
                <w:szCs w:val="32"/>
              </w:rPr>
              <w:t>一般公共预算财政拨款基本支出决算表</w:t>
            </w:r>
          </w:p>
        </w:tc>
      </w:tr>
      <w:tr>
        <w:tblPrEx>
          <w:tblCellMar>
            <w:top w:w="15" w:type="dxa"/>
            <w:left w:w="15" w:type="dxa"/>
            <w:bottom w:w="15" w:type="dxa"/>
            <w:right w:w="15" w:type="dxa"/>
          </w:tblCellMar>
        </w:tblPrEx>
        <w:trPr>
          <w:trHeight w:val="144" w:hRule="atLeast"/>
        </w:trPr>
        <w:tc>
          <w:tcPr>
            <w:tcW w:w="959" w:type="dxa"/>
            <w:shd w:val="clear" w:color="auto" w:fill="FFFFFF"/>
            <w:vAlign w:val="center"/>
          </w:tcPr>
          <w:p>
            <w:pPr>
              <w:jc w:val="center"/>
              <w:rPr>
                <w:rFonts w:ascii="宋体" w:hAnsi="宋体" w:cs="宋体"/>
                <w:color w:val="000000"/>
                <w:sz w:val="20"/>
                <w:szCs w:val="20"/>
              </w:rPr>
            </w:pPr>
          </w:p>
        </w:tc>
        <w:tc>
          <w:tcPr>
            <w:tcW w:w="2461" w:type="dxa"/>
            <w:shd w:val="clear" w:color="auto" w:fill="FFFFFF"/>
            <w:vAlign w:val="center"/>
          </w:tcPr>
          <w:p>
            <w:pPr>
              <w:jc w:val="center"/>
              <w:rPr>
                <w:rFonts w:ascii="宋体" w:hAnsi="宋体" w:cs="宋体"/>
                <w:color w:val="000000"/>
                <w:sz w:val="18"/>
                <w:szCs w:val="18"/>
              </w:rPr>
            </w:pPr>
          </w:p>
        </w:tc>
        <w:tc>
          <w:tcPr>
            <w:tcW w:w="1230" w:type="dxa"/>
            <w:shd w:val="clear" w:color="auto" w:fill="FFFFFF"/>
            <w:vAlign w:val="center"/>
          </w:tcPr>
          <w:p>
            <w:pPr>
              <w:jc w:val="center"/>
              <w:rPr>
                <w:rFonts w:ascii="宋体" w:hAnsi="宋体" w:cs="宋体"/>
                <w:color w:val="000000"/>
                <w:sz w:val="18"/>
                <w:szCs w:val="18"/>
              </w:rPr>
            </w:pPr>
          </w:p>
        </w:tc>
        <w:tc>
          <w:tcPr>
            <w:tcW w:w="653" w:type="dxa"/>
            <w:shd w:val="clear" w:color="auto" w:fill="FFFFFF"/>
            <w:vAlign w:val="center"/>
          </w:tcPr>
          <w:p>
            <w:pPr>
              <w:rPr>
                <w:rFonts w:ascii="宋体" w:hAnsi="宋体" w:cs="宋体"/>
                <w:color w:val="000000"/>
                <w:sz w:val="18"/>
                <w:szCs w:val="18"/>
              </w:rPr>
            </w:pPr>
          </w:p>
        </w:tc>
        <w:tc>
          <w:tcPr>
            <w:tcW w:w="1807" w:type="dxa"/>
            <w:shd w:val="clear" w:color="auto" w:fill="FFFFFF"/>
            <w:vAlign w:val="center"/>
          </w:tcPr>
          <w:p>
            <w:pPr>
              <w:rPr>
                <w:rFonts w:ascii="宋体" w:hAnsi="宋体" w:cs="宋体"/>
                <w:color w:val="000000"/>
                <w:sz w:val="18"/>
                <w:szCs w:val="18"/>
              </w:rPr>
            </w:pPr>
          </w:p>
        </w:tc>
        <w:tc>
          <w:tcPr>
            <w:tcW w:w="1261" w:type="dxa"/>
            <w:shd w:val="clear" w:color="auto" w:fill="FFFFFF"/>
            <w:vAlign w:val="center"/>
          </w:tcPr>
          <w:p>
            <w:pPr>
              <w:rPr>
                <w:rFonts w:ascii="宋体" w:hAnsi="宋体" w:cs="宋体"/>
                <w:color w:val="000000"/>
                <w:sz w:val="18"/>
                <w:szCs w:val="18"/>
              </w:rPr>
            </w:pPr>
          </w:p>
        </w:tc>
        <w:tc>
          <w:tcPr>
            <w:tcW w:w="832" w:type="dxa"/>
            <w:shd w:val="clear" w:color="auto" w:fill="FFFFFF"/>
            <w:vAlign w:val="center"/>
          </w:tcPr>
          <w:p>
            <w:pPr>
              <w:rPr>
                <w:rFonts w:ascii="宋体" w:hAnsi="宋体" w:cs="宋体"/>
                <w:color w:val="000000"/>
                <w:sz w:val="18"/>
                <w:szCs w:val="18"/>
              </w:rPr>
            </w:pPr>
          </w:p>
        </w:tc>
        <w:tc>
          <w:tcPr>
            <w:tcW w:w="2563" w:type="dxa"/>
            <w:shd w:val="clear" w:color="auto" w:fill="FFFFFF"/>
            <w:vAlign w:val="center"/>
          </w:tcPr>
          <w:p>
            <w:pPr>
              <w:rPr>
                <w:rFonts w:ascii="宋体" w:hAnsi="宋体" w:cs="宋体"/>
                <w:color w:val="000000"/>
                <w:sz w:val="18"/>
                <w:szCs w:val="18"/>
              </w:rPr>
            </w:pPr>
          </w:p>
        </w:tc>
        <w:tc>
          <w:tcPr>
            <w:tcW w:w="2199"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15" w:type="dxa"/>
            <w:left w:w="15" w:type="dxa"/>
            <w:bottom w:w="15" w:type="dxa"/>
            <w:right w:w="15" w:type="dxa"/>
          </w:tblCellMar>
        </w:tblPrEx>
        <w:trPr>
          <w:trHeight w:val="170" w:hRule="atLeast"/>
        </w:trPr>
        <w:tc>
          <w:tcPr>
            <w:tcW w:w="959" w:type="dxa"/>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公开部门：</w:t>
            </w:r>
          </w:p>
        </w:tc>
        <w:tc>
          <w:tcPr>
            <w:tcW w:w="3691" w:type="dxa"/>
            <w:gridSpan w:val="2"/>
            <w:vAlign w:val="center"/>
          </w:tcPr>
          <w:p>
            <w:pPr>
              <w:rPr>
                <w:rFonts w:ascii="宋体" w:hAnsi="宋体" w:cs="宋体"/>
                <w:color w:val="000000"/>
                <w:sz w:val="17"/>
                <w:szCs w:val="17"/>
              </w:rPr>
            </w:pPr>
            <w:r>
              <w:rPr>
                <w:rFonts w:hint="eastAsia" w:ascii="宋体" w:hAnsi="宋体" w:cs="宋体"/>
                <w:color w:val="000000"/>
                <w:sz w:val="17"/>
                <w:szCs w:val="17"/>
              </w:rPr>
              <w:t>银川市金凤区第十一小学</w:t>
            </w:r>
          </w:p>
        </w:tc>
        <w:tc>
          <w:tcPr>
            <w:tcW w:w="653" w:type="dxa"/>
            <w:vAlign w:val="center"/>
          </w:tcPr>
          <w:p>
            <w:pPr>
              <w:rPr>
                <w:rFonts w:ascii="宋体" w:hAnsi="宋体" w:cs="宋体"/>
                <w:color w:val="000000"/>
                <w:sz w:val="17"/>
                <w:szCs w:val="17"/>
              </w:rPr>
            </w:pPr>
          </w:p>
        </w:tc>
        <w:tc>
          <w:tcPr>
            <w:tcW w:w="1807" w:type="dxa"/>
            <w:vAlign w:val="center"/>
          </w:tcPr>
          <w:p>
            <w:pPr>
              <w:rPr>
                <w:rFonts w:ascii="宋体" w:hAnsi="宋体" w:cs="宋体"/>
                <w:color w:val="000000"/>
                <w:sz w:val="17"/>
                <w:szCs w:val="17"/>
              </w:rPr>
            </w:pPr>
          </w:p>
        </w:tc>
        <w:tc>
          <w:tcPr>
            <w:tcW w:w="1261" w:type="dxa"/>
            <w:vAlign w:val="center"/>
          </w:tcPr>
          <w:p>
            <w:pPr>
              <w:rPr>
                <w:rFonts w:ascii="宋体" w:hAnsi="宋体" w:cs="宋体"/>
                <w:color w:val="000000"/>
                <w:sz w:val="17"/>
                <w:szCs w:val="17"/>
              </w:rPr>
            </w:pPr>
          </w:p>
        </w:tc>
        <w:tc>
          <w:tcPr>
            <w:tcW w:w="832" w:type="dxa"/>
            <w:vAlign w:val="center"/>
          </w:tcPr>
          <w:p>
            <w:pPr>
              <w:rPr>
                <w:rFonts w:ascii="宋体" w:hAnsi="宋体" w:cs="宋体"/>
                <w:color w:val="000000"/>
                <w:sz w:val="17"/>
                <w:szCs w:val="17"/>
              </w:rPr>
            </w:pPr>
          </w:p>
        </w:tc>
        <w:tc>
          <w:tcPr>
            <w:tcW w:w="2563" w:type="dxa"/>
            <w:vAlign w:val="center"/>
          </w:tcPr>
          <w:p>
            <w:pPr>
              <w:rPr>
                <w:rFonts w:ascii="宋体" w:hAnsi="宋体" w:cs="宋体"/>
                <w:color w:val="000000"/>
                <w:sz w:val="17"/>
                <w:szCs w:val="17"/>
              </w:rPr>
            </w:pPr>
          </w:p>
        </w:tc>
        <w:tc>
          <w:tcPr>
            <w:tcW w:w="2199" w:type="dxa"/>
            <w:vAlign w:val="center"/>
          </w:tcPr>
          <w:p>
            <w:pPr>
              <w:widowControl/>
              <w:jc w:val="right"/>
              <w:textAlignment w:val="center"/>
              <w:rPr>
                <w:rFonts w:ascii="宋体" w:hAnsi="宋体" w:cs="宋体"/>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369" w:hRule="exact"/>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2461"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1230"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c>
          <w:tcPr>
            <w:tcW w:w="653" w:type="dxa"/>
            <w:tcBorders>
              <w:top w:val="single" w:color="000000" w:sz="12" w:space="0"/>
              <w:left w:val="single" w:color="000000" w:sz="12"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1807"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1261"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2199" w:type="dxa"/>
            <w:tcBorders>
              <w:top w:val="single" w:color="000000" w:sz="12" w:space="0"/>
              <w:left w:val="single" w:color="000000" w:sz="4" w:space="0"/>
              <w:bottom w:val="single" w:color="000000" w:sz="4" w:space="0"/>
              <w:right w:val="single" w:color="000000" w:sz="12" w:space="0"/>
            </w:tcBorders>
            <w:vAlign w:val="center"/>
          </w:tcPr>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工资福利支出</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6,195,328.79</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商品和服务支出</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886,498.43</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资本性支出</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122,250.00</w:t>
            </w: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30101</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基本工资</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1,748,836.00</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30201</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办公费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153,905.20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房屋建筑物购建</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0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30102</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津贴补贴</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1,326,666.97</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30202</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印刷费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13,491.60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办公设备购置</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106,150.00</w:t>
            </w: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30103</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奖金</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1,041,708.00</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30203</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咨询费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专用设备购置</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16,100.00</w:t>
            </w: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30106</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伙食补助费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30204</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手续费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基础设施建设</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30107</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绩效工资</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334,271.00</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30205</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水费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26,939.94</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大型修缮</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30108</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机关事业单位基本养老保险费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1,081,400.30</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30206</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电费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73,034.76</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信息网络及软件购置更新</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30109</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职业年金缴费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46,078.20</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30207</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邮电费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1,221.00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物资储备</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30110</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职工基本医疗保险缴费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223,029.04</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30208</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取暖费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115,333.23</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土地补偿</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30111</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公务员医疗补助缴费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30209</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物业管理费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11,535.68</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安置补助</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30112</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其他社会保障缴费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47,393.68</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30211</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差旅费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561.00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地上附着物和青苗补偿</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30113</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住房公积金</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345,945.60</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30212</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因公出国（境）费用</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拆迁补偿</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30114</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医疗费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30213</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维修（护）费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33,874.00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公务用车购置</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30199</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其他工资福利支出</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30214</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租赁费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16,040.00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其他交通工具购置</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对个人和家庭的补助</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21,013.00</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30215</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会议费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文物和陈列品购置</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30301</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离休费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30216</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培训费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11,756.63</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无形资产购置</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30302</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退休费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21,013.00</w:t>
            </w: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30217</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公务招待费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其他资本性支出</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30303</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退职（役）费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30218</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专用材料费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35,354.43</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对企业补助</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30304</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抚恤金</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30224</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被装购置费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资本金注入</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30305</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生活补助</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30225</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专用燃料费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政府投资基金股权投资</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40"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30306</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救济费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30226</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劳务费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358,055.26</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费用补贴</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30307</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医疗费补助</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30227</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委托业务费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利息补贴</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30308</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助学金</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30228</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工会经费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其他对企业补助</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30309</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奖励金</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30229</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福利费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对社会保障基金补助</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30310</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个人农业生产补贴</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30231</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公务用车运行维护费</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对社会保险基金补助</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30399</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对其他个人和家庭的补助支出</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30239</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其他交通费用</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补充全国社会保障基金</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24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30240</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税金及附加费用</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其他支出</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24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30299</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其他商品和服务支出</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r>
              <w:rPr>
                <w:rFonts w:hint="eastAsia" w:ascii="宋体" w:hAnsi="宋体" w:cs="宋体"/>
                <w:color w:val="000000"/>
                <w:sz w:val="17"/>
                <w:szCs w:val="17"/>
              </w:rPr>
              <w:t>35,395.70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赠与</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24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307</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债务利息及费用支出</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国家赔偿费用支出</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24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30701</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国内债务付息</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对民间非营利组织和群众性自治组织补贴</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24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30702</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国外债务付息</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其他支出</w:t>
            </w: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24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30703</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国内债务发行费用</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3420" w:type="dxa"/>
            <w:gridSpan w:val="2"/>
            <w:tcBorders>
              <w:top w:val="single" w:color="000000" w:sz="4" w:space="0"/>
              <w:left w:val="single" w:color="000000" w:sz="12" w:space="0"/>
              <w:bottom w:val="single" w:color="000000" w:sz="4" w:space="0"/>
              <w:right w:val="single" w:color="000000" w:sz="4" w:space="0"/>
            </w:tcBorders>
            <w:vAlign w:val="center"/>
          </w:tcPr>
          <w:p>
            <w:pPr>
              <w:spacing w:line="200" w:lineRule="exact"/>
              <w:jc w:val="center"/>
              <w:rPr>
                <w:rFonts w:ascii="宋体" w:hAnsi="宋体" w:cs="宋体"/>
                <w:color w:val="000000"/>
                <w:sz w:val="17"/>
                <w:szCs w:val="17"/>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30704</w:t>
            </w:r>
          </w:p>
        </w:tc>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国外债务发行费用</w:t>
            </w: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7"/>
                <w:szCs w:val="17"/>
              </w:rPr>
            </w:pPr>
          </w:p>
        </w:tc>
        <w:tc>
          <w:tcPr>
            <w:tcW w:w="2199" w:type="dxa"/>
            <w:tcBorders>
              <w:top w:val="single" w:color="000000" w:sz="4" w:space="0"/>
              <w:left w:val="single" w:color="000000" w:sz="4" w:space="0"/>
              <w:bottom w:val="single" w:color="000000" w:sz="4" w:space="0"/>
              <w:right w:val="single" w:color="000000" w:sz="12" w:space="0"/>
            </w:tcBorders>
            <w:vAlign w:val="center"/>
          </w:tcPr>
          <w:p>
            <w:pPr>
              <w:spacing w:line="200" w:lineRule="exact"/>
              <w:rPr>
                <w:rFonts w:ascii="宋体" w:hAnsi="宋体" w:cs="宋体"/>
                <w:color w:val="000000"/>
                <w:sz w:val="17"/>
                <w:szCs w:val="17"/>
              </w:rPr>
            </w:pPr>
          </w:p>
        </w:tc>
      </w:tr>
      <w:tr>
        <w:tblPrEx>
          <w:tblCellMar>
            <w:top w:w="15" w:type="dxa"/>
            <w:left w:w="15" w:type="dxa"/>
            <w:bottom w:w="15" w:type="dxa"/>
            <w:right w:w="15" w:type="dxa"/>
          </w:tblCellMar>
        </w:tblPrEx>
        <w:trPr>
          <w:trHeight w:val="124" w:hRule="atLeast"/>
        </w:trPr>
        <w:tc>
          <w:tcPr>
            <w:tcW w:w="3420" w:type="dxa"/>
            <w:gridSpan w:val="2"/>
            <w:tcBorders>
              <w:top w:val="single" w:color="000000" w:sz="4" w:space="0"/>
              <w:left w:val="single" w:color="000000" w:sz="12" w:space="0"/>
              <w:bottom w:val="single" w:color="000000" w:sz="12" w:space="0"/>
              <w:right w:val="single" w:color="000000" w:sz="4" w:space="0"/>
            </w:tcBorders>
            <w:vAlign w:val="center"/>
          </w:tcPr>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人员经费合计</w:t>
            </w:r>
          </w:p>
        </w:tc>
        <w:tc>
          <w:tcPr>
            <w:tcW w:w="1230" w:type="dxa"/>
            <w:tcBorders>
              <w:top w:val="single" w:color="000000" w:sz="4" w:space="0"/>
              <w:left w:val="single" w:color="000000" w:sz="4" w:space="0"/>
              <w:bottom w:val="single" w:color="000000" w:sz="12" w:space="0"/>
              <w:right w:val="single" w:color="000000" w:sz="4" w:space="0"/>
            </w:tcBorders>
            <w:vAlign w:val="center"/>
          </w:tcPr>
          <w:p>
            <w:pPr>
              <w:spacing w:line="200" w:lineRule="exact"/>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6216341.79</w:t>
            </w:r>
          </w:p>
        </w:tc>
        <w:tc>
          <w:tcPr>
            <w:tcW w:w="7116" w:type="dxa"/>
            <w:gridSpan w:val="5"/>
            <w:tcBorders>
              <w:top w:val="single" w:color="000000" w:sz="4" w:space="0"/>
              <w:left w:val="single" w:color="000000" w:sz="4" w:space="0"/>
              <w:bottom w:val="single" w:color="000000" w:sz="12" w:space="0"/>
              <w:right w:val="single" w:color="000000" w:sz="4" w:space="0"/>
            </w:tcBorders>
            <w:vAlign w:val="center"/>
          </w:tcPr>
          <w:p>
            <w:pPr>
              <w:widowControl/>
              <w:spacing w:line="20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rPr>
              <w:t>公用经费合计</w:t>
            </w:r>
          </w:p>
        </w:tc>
        <w:tc>
          <w:tcPr>
            <w:tcW w:w="2199" w:type="dxa"/>
            <w:tcBorders>
              <w:top w:val="single" w:color="000000" w:sz="4" w:space="0"/>
              <w:left w:val="single" w:color="000000" w:sz="4" w:space="0"/>
              <w:bottom w:val="single" w:color="000000" w:sz="12" w:space="0"/>
              <w:right w:val="single" w:color="000000" w:sz="12" w:space="0"/>
            </w:tcBorders>
            <w:vAlign w:val="center"/>
          </w:tcPr>
          <w:p>
            <w:pPr>
              <w:spacing w:line="200" w:lineRule="exact"/>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1008748.43</w:t>
            </w:r>
          </w:p>
        </w:tc>
      </w:tr>
      <w:tr>
        <w:tblPrEx>
          <w:tblCellMar>
            <w:top w:w="15" w:type="dxa"/>
            <w:left w:w="15" w:type="dxa"/>
            <w:bottom w:w="15" w:type="dxa"/>
            <w:right w:w="15" w:type="dxa"/>
          </w:tblCellMar>
        </w:tblPrEx>
        <w:trPr>
          <w:trHeight w:val="213" w:hRule="exact"/>
        </w:trPr>
        <w:tc>
          <w:tcPr>
            <w:tcW w:w="3420" w:type="dxa"/>
            <w:gridSpan w:val="2"/>
            <w:tcBorders>
              <w:top w:val="single" w:color="000000" w:sz="4" w:space="0"/>
              <w:left w:val="single" w:color="000000" w:sz="12" w:space="0"/>
              <w:bottom w:val="single" w:color="000000" w:sz="12" w:space="0"/>
              <w:right w:val="single" w:color="000000" w:sz="4" w:space="0"/>
            </w:tcBorders>
            <w:vAlign w:val="center"/>
          </w:tcPr>
          <w:p>
            <w:pPr>
              <w:widowControl/>
              <w:spacing w:line="200" w:lineRule="exact"/>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合计</w:t>
            </w:r>
          </w:p>
        </w:tc>
        <w:tc>
          <w:tcPr>
            <w:tcW w:w="10545" w:type="dxa"/>
            <w:gridSpan w:val="7"/>
            <w:tcBorders>
              <w:top w:val="single" w:color="000000" w:sz="4" w:space="0"/>
              <w:left w:val="single" w:color="000000" w:sz="4" w:space="0"/>
              <w:bottom w:val="single" w:color="000000" w:sz="12" w:space="0"/>
              <w:right w:val="single" w:color="000000" w:sz="12" w:space="0"/>
            </w:tcBorders>
            <w:vAlign w:val="center"/>
          </w:tcPr>
          <w:p>
            <w:pPr>
              <w:spacing w:line="200" w:lineRule="exact"/>
              <w:rPr>
                <w:rFonts w:hint="default" w:ascii="宋体" w:hAnsi="宋体" w:eastAsia="宋体" w:cs="宋体"/>
                <w:color w:val="000000"/>
                <w:sz w:val="17"/>
                <w:szCs w:val="17"/>
                <w:lang w:val="en-US" w:eastAsia="zh-CN"/>
              </w:rPr>
            </w:pPr>
            <w:r>
              <w:rPr>
                <w:rFonts w:hint="eastAsia" w:ascii="宋体" w:hAnsi="宋体" w:cs="宋体"/>
                <w:color w:val="000000"/>
                <w:sz w:val="17"/>
                <w:szCs w:val="17"/>
              </w:rPr>
              <w:t>72</w:t>
            </w:r>
            <w:r>
              <w:rPr>
                <w:rFonts w:hint="eastAsia" w:ascii="宋体" w:hAnsi="宋体" w:cs="宋体"/>
                <w:color w:val="000000"/>
                <w:sz w:val="17"/>
                <w:szCs w:val="17"/>
                <w:lang w:val="en-US" w:eastAsia="zh-CN"/>
              </w:rPr>
              <w:t>25090.22</w:t>
            </w:r>
          </w:p>
        </w:tc>
      </w:tr>
      <w:tr>
        <w:tblPrEx>
          <w:tblCellMar>
            <w:top w:w="15" w:type="dxa"/>
            <w:left w:w="15" w:type="dxa"/>
            <w:bottom w:w="15" w:type="dxa"/>
            <w:right w:w="15" w:type="dxa"/>
          </w:tblCellMar>
        </w:tblPrEx>
        <w:trPr>
          <w:trHeight w:val="470" w:hRule="atLeast"/>
        </w:trPr>
        <w:tc>
          <w:tcPr>
            <w:tcW w:w="13965" w:type="dxa"/>
            <w:gridSpan w:val="9"/>
            <w:vAlign w:val="center"/>
          </w:tcPr>
          <w:p>
            <w:pPr>
              <w:widowControl/>
              <w:spacing w:line="20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注：本表反映部门本年度一般公共预算财政拨款基本支出明细情况，数据取自财决08-1表。</w:t>
            </w:r>
          </w:p>
        </w:tc>
      </w:tr>
    </w:tbl>
    <w:p>
      <w:pPr>
        <w:spacing w:line="200" w:lineRule="exact"/>
      </w:pPr>
    </w:p>
    <w:p>
      <w:pPr>
        <w:spacing w:line="580" w:lineRule="exact"/>
      </w:pPr>
    </w:p>
    <w:tbl>
      <w:tblPr>
        <w:tblStyle w:val="6"/>
        <w:tblW w:w="15140" w:type="dxa"/>
        <w:jc w:val="center"/>
        <w:tblLayout w:type="fixed"/>
        <w:tblCellMar>
          <w:top w:w="0" w:type="dxa"/>
          <w:left w:w="108" w:type="dxa"/>
          <w:bottom w:w="0" w:type="dxa"/>
          <w:right w:w="108" w:type="dxa"/>
        </w:tblCellMar>
      </w:tblPr>
      <w:tblGrid>
        <w:gridCol w:w="361"/>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903"/>
        <w:gridCol w:w="120"/>
        <w:gridCol w:w="81"/>
        <w:gridCol w:w="641"/>
        <w:gridCol w:w="115"/>
        <w:gridCol w:w="1384"/>
        <w:gridCol w:w="119"/>
        <w:gridCol w:w="273"/>
        <w:gridCol w:w="1345"/>
        <w:gridCol w:w="479"/>
        <w:gridCol w:w="1147"/>
        <w:gridCol w:w="173"/>
      </w:tblGrid>
      <w:tr>
        <w:tblPrEx>
          <w:tblCellMar>
            <w:top w:w="0" w:type="dxa"/>
            <w:left w:w="108" w:type="dxa"/>
            <w:bottom w:w="0" w:type="dxa"/>
            <w:right w:w="108" w:type="dxa"/>
          </w:tblCellMar>
        </w:tblPrEx>
        <w:trPr>
          <w:trHeight w:val="1215" w:hRule="atLeast"/>
          <w:jc w:val="center"/>
        </w:trPr>
        <w:tc>
          <w:tcPr>
            <w:tcW w:w="15140" w:type="dxa"/>
            <w:gridSpan w:val="3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074"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4622" w:type="dxa"/>
            <w:gridSpan w:val="13"/>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公开部门：银川市金凤区第十一小学</w:t>
            </w: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40"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2018年度决算数</w:t>
            </w:r>
          </w:p>
        </w:tc>
      </w:tr>
      <w:tr>
        <w:tblPrEx>
          <w:tblCellMar>
            <w:top w:w="0" w:type="dxa"/>
            <w:left w:w="108" w:type="dxa"/>
            <w:bottom w:w="0" w:type="dxa"/>
            <w:right w:w="108" w:type="dxa"/>
          </w:tblCellMar>
        </w:tblPrEx>
        <w:trPr>
          <w:trHeight w:val="570" w:hRule="atLeast"/>
          <w:jc w:val="center"/>
        </w:trPr>
        <w:tc>
          <w:tcPr>
            <w:tcW w:w="74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4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40"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40" w:type="dxa"/>
            <w:gridSpan w:val="31"/>
            <w:tcBorders>
              <w:top w:val="single" w:color="auto" w:sz="4" w:space="0"/>
              <w:left w:val="nil"/>
              <w:bottom w:val="nil"/>
              <w:right w:val="nil"/>
            </w:tcBorders>
            <w:vAlign w:val="bottom"/>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注：2018年度预算数为“三公”经费年初预算数，决算数是包括当年财政拨款预算和以前年度结转结余资金安排的实际支出，数据取自CS05表。</w:t>
            </w:r>
            <w:bookmarkStart w:id="0" w:name="_GoBack"/>
            <w:r>
              <w:rPr>
                <w:rFonts w:hint="eastAsia" w:ascii="宋体" w:hAnsi="宋体" w:cs="Arial"/>
                <w:color w:val="000000"/>
                <w:kern w:val="0"/>
                <w:sz w:val="22"/>
                <w:szCs w:val="22"/>
                <w:lang w:eastAsia="zh-CN"/>
              </w:rPr>
              <w:t>本单位本年度未发生三公经费支出。</w:t>
            </w:r>
            <w:bookmarkEnd w:id="0"/>
          </w:p>
        </w:tc>
      </w:tr>
      <w:tr>
        <w:tblPrEx>
          <w:tblCellMar>
            <w:top w:w="0" w:type="dxa"/>
            <w:left w:w="108" w:type="dxa"/>
            <w:bottom w:w="0" w:type="dxa"/>
            <w:right w:w="108" w:type="dxa"/>
          </w:tblCellMar>
        </w:tblPrEx>
        <w:trPr>
          <w:gridAfter w:val="1"/>
          <w:wAfter w:w="173" w:type="dxa"/>
          <w:trHeight w:val="648" w:hRule="atLeast"/>
          <w:jc w:val="center"/>
        </w:trPr>
        <w:tc>
          <w:tcPr>
            <w:tcW w:w="14967" w:type="dxa"/>
            <w:gridSpan w:val="30"/>
            <w:vMerge w:val="restart"/>
            <w:tcBorders>
              <w:top w:val="nil"/>
              <w:left w:val="nil"/>
              <w:bottom w:val="nil"/>
              <w:right w:val="nil"/>
            </w:tcBorders>
            <w:vAlign w:val="bottom"/>
          </w:tcPr>
          <w:p>
            <w:pPr>
              <w:widowControl/>
              <w:jc w:val="center"/>
              <w:rPr>
                <w:rFonts w:ascii="宋体" w:hAnsi="宋体" w:cs="Arial"/>
                <w:b/>
                <w:bCs/>
                <w:color w:val="000000"/>
                <w:kern w:val="0"/>
                <w:sz w:val="36"/>
                <w:szCs w:val="36"/>
              </w:rPr>
            </w:pPr>
          </w:p>
          <w:p>
            <w:pPr>
              <w:widowControl/>
              <w:tabs>
                <w:tab w:val="left" w:pos="11858"/>
              </w:tabs>
              <w:jc w:val="left"/>
              <w:rPr>
                <w:rFonts w:ascii="宋体" w:hAnsi="宋体" w:cs="Arial"/>
                <w:b/>
                <w:bCs/>
                <w:color w:val="000000"/>
                <w:kern w:val="0"/>
                <w:sz w:val="36"/>
                <w:szCs w:val="36"/>
              </w:rPr>
            </w:pPr>
            <w:r>
              <w:rPr>
                <w:rFonts w:hint="eastAsia" w:ascii="宋体" w:hAnsi="宋体" w:cs="Arial"/>
                <w:b/>
                <w:bCs/>
                <w:color w:val="000000"/>
                <w:kern w:val="0"/>
                <w:sz w:val="36"/>
                <w:szCs w:val="36"/>
              </w:rPr>
              <w:tab/>
            </w: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 xml:space="preserve">    政府性基金预算财政拨款收入支出决算表</w:t>
            </w:r>
          </w:p>
        </w:tc>
      </w:tr>
      <w:tr>
        <w:tblPrEx>
          <w:tblCellMar>
            <w:top w:w="0" w:type="dxa"/>
            <w:left w:w="108" w:type="dxa"/>
            <w:bottom w:w="0" w:type="dxa"/>
            <w:right w:w="108" w:type="dxa"/>
          </w:tblCellMar>
        </w:tblPrEx>
        <w:trPr>
          <w:gridAfter w:val="1"/>
          <w:wAfter w:w="173" w:type="dxa"/>
          <w:trHeight w:val="648" w:hRule="atLeast"/>
          <w:jc w:val="center"/>
        </w:trPr>
        <w:tc>
          <w:tcPr>
            <w:tcW w:w="14967" w:type="dxa"/>
            <w:gridSpan w:val="3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gridAfter w:val="1"/>
          <w:wAfter w:w="173" w:type="dxa"/>
          <w:trHeight w:val="375" w:hRule="atLeast"/>
          <w:jc w:val="center"/>
        </w:trPr>
        <w:tc>
          <w:tcPr>
            <w:tcW w:w="36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988"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2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3363" w:type="dxa"/>
            <w:gridSpan w:val="5"/>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gridAfter w:val="1"/>
          <w:wAfter w:w="173" w:type="dxa"/>
          <w:trHeight w:val="300" w:hRule="atLeast"/>
          <w:jc w:val="center"/>
        </w:trPr>
        <w:tc>
          <w:tcPr>
            <w:tcW w:w="5874" w:type="dxa"/>
            <w:gridSpan w:val="14"/>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公开部门：银川市金凤区第十一小学</w:t>
            </w: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88"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2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3363" w:type="dxa"/>
            <w:gridSpan w:val="5"/>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173" w:type="dxa"/>
          <w:trHeight w:val="308" w:hRule="atLeast"/>
          <w:jc w:val="center"/>
        </w:trPr>
        <w:tc>
          <w:tcPr>
            <w:tcW w:w="2832"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5730"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3363"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gridAfter w:val="1"/>
          <w:wAfter w:w="173" w:type="dxa"/>
          <w:trHeight w:val="312" w:hRule="atLeast"/>
          <w:jc w:val="center"/>
        </w:trPr>
        <w:tc>
          <w:tcPr>
            <w:tcW w:w="1296"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988"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73" w:type="dxa"/>
          <w:trHeight w:val="312" w:hRule="atLeast"/>
          <w:jc w:val="center"/>
        </w:trPr>
        <w:tc>
          <w:tcPr>
            <w:tcW w:w="129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8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73" w:type="dxa"/>
          <w:trHeight w:val="312" w:hRule="atLeast"/>
          <w:jc w:val="center"/>
        </w:trPr>
        <w:tc>
          <w:tcPr>
            <w:tcW w:w="129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8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73" w:type="dxa"/>
          <w:trHeight w:val="308" w:hRule="atLeast"/>
          <w:jc w:val="center"/>
        </w:trPr>
        <w:tc>
          <w:tcPr>
            <w:tcW w:w="36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88" w:type="dxa"/>
            <w:gridSpan w:val="5"/>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221"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363" w:type="dxa"/>
            <w:gridSpan w:val="5"/>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gridAfter w:val="1"/>
          <w:wAfter w:w="173" w:type="dxa"/>
          <w:trHeight w:val="308" w:hRule="atLeast"/>
          <w:jc w:val="center"/>
        </w:trPr>
        <w:tc>
          <w:tcPr>
            <w:tcW w:w="3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615" w:hRule="atLeast"/>
          <w:jc w:val="center"/>
        </w:trPr>
        <w:tc>
          <w:tcPr>
            <w:tcW w:w="14967" w:type="dxa"/>
            <w:gridSpan w:val="30"/>
            <w:tcBorders>
              <w:top w:val="single" w:color="auto" w:sz="4" w:space="0"/>
              <w:left w:val="nil"/>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r>
              <w:rPr>
                <w:rFonts w:hint="eastAsia" w:ascii="宋体" w:hAnsi="宋体" w:cs="Arial"/>
                <w:color w:val="000000"/>
                <w:kern w:val="0"/>
                <w:sz w:val="22"/>
                <w:szCs w:val="22"/>
                <w:lang w:eastAsia="zh-CN"/>
              </w:rPr>
              <w:t>，本单位本年度未发生政府性基金支出。</w:t>
            </w:r>
          </w:p>
        </w:tc>
      </w:tr>
    </w:tbl>
    <w:p>
      <w:pPr>
        <w:spacing w:line="580" w:lineRule="exact"/>
        <w:sectPr>
          <w:pgSz w:w="16838" w:h="11906" w:orient="landscape"/>
          <w:pgMar w:top="340" w:right="1440" w:bottom="0" w:left="1440" w:header="283" w:footer="283" w:gutter="0"/>
          <w:cols w:space="0" w:num="1"/>
          <w:docGrid w:type="linesAndChars" w:linePitch="324" w:charSpace="0"/>
        </w:sectPr>
      </w:pPr>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 2018年度部门决算情况说明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p>
    <w:p>
      <w:pPr>
        <w:spacing w:line="560" w:lineRule="exact"/>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6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年度收入总计</w:t>
      </w:r>
      <w:r>
        <w:rPr>
          <w:rFonts w:hint="eastAsia" w:ascii="仿宋_GB2312" w:hAnsi="宋体" w:eastAsia="仿宋_GB2312"/>
          <w:kern w:val="0"/>
          <w:sz w:val="32"/>
          <w:szCs w:val="32"/>
        </w:rPr>
        <w:t>7,347,793.72</w:t>
      </w:r>
      <w:r>
        <w:rPr>
          <w:rFonts w:ascii="仿宋_GB2312" w:hAnsi="宋体" w:eastAsia="仿宋_GB2312"/>
          <w:kern w:val="0"/>
          <w:sz w:val="32"/>
          <w:szCs w:val="32"/>
        </w:rPr>
        <w:t>元</w:t>
      </w:r>
      <w:r>
        <w:rPr>
          <w:rFonts w:hint="eastAsia" w:ascii="仿宋_GB2312" w:hAnsi="宋体" w:eastAsia="仿宋_GB2312"/>
          <w:kern w:val="0"/>
          <w:sz w:val="32"/>
          <w:szCs w:val="32"/>
        </w:rPr>
        <w:t>，</w:t>
      </w:r>
      <w:r>
        <w:rPr>
          <w:rFonts w:ascii="仿宋_GB2312" w:hAnsi="宋体" w:eastAsia="仿宋_GB2312"/>
          <w:kern w:val="0"/>
          <w:sz w:val="32"/>
          <w:szCs w:val="32"/>
        </w:rPr>
        <w:t>支出总计</w:t>
      </w:r>
      <w:r>
        <w:rPr>
          <w:rFonts w:hint="eastAsia" w:ascii="仿宋_GB2312" w:hAnsi="宋体" w:eastAsia="仿宋_GB2312"/>
          <w:kern w:val="0"/>
          <w:sz w:val="32"/>
          <w:szCs w:val="32"/>
        </w:rPr>
        <w:t>7,347,793.72</w:t>
      </w:r>
      <w:r>
        <w:rPr>
          <w:rFonts w:ascii="仿宋_GB2312" w:hAnsi="宋体" w:eastAsia="仿宋_GB2312"/>
          <w:kern w:val="0"/>
          <w:sz w:val="32"/>
          <w:szCs w:val="32"/>
        </w:rPr>
        <w:t>元。与</w:t>
      </w:r>
      <w:r>
        <w:rPr>
          <w:rFonts w:hint="eastAsia" w:ascii="仿宋_GB2312" w:hAnsi="宋体" w:eastAsia="仿宋_GB2312"/>
          <w:kern w:val="0"/>
          <w:sz w:val="32"/>
          <w:szCs w:val="32"/>
        </w:rPr>
        <w:t>上</w:t>
      </w:r>
      <w:r>
        <w:rPr>
          <w:rFonts w:ascii="仿宋_GB2312" w:hAnsi="宋体" w:eastAsia="仿宋_GB2312"/>
          <w:kern w:val="0"/>
          <w:sz w:val="32"/>
          <w:szCs w:val="32"/>
        </w:rPr>
        <w:t>年相比，收、支总计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rPr>
        <w:t>841219.8元</w:t>
      </w:r>
      <w:r>
        <w:rPr>
          <w:rFonts w:ascii="仿宋_GB2312" w:hAnsi="宋体" w:eastAsia="仿宋_GB2312"/>
          <w:kern w:val="0"/>
          <w:sz w:val="32"/>
          <w:szCs w:val="32"/>
        </w:rPr>
        <w:t>，</w:t>
      </w:r>
      <w:r>
        <w:rPr>
          <w:rFonts w:hint="eastAsia" w:ascii="仿宋_GB2312" w:hAnsi="宋体" w:eastAsia="仿宋_GB2312"/>
          <w:kern w:val="0"/>
          <w:sz w:val="32"/>
          <w:szCs w:val="32"/>
        </w:rPr>
        <w:t>收、支各</w:t>
      </w:r>
      <w:r>
        <w:rPr>
          <w:rFonts w:ascii="仿宋_GB2312" w:hAnsi="宋体" w:eastAsia="仿宋_GB2312"/>
          <w:kern w:val="0"/>
          <w:sz w:val="32"/>
          <w:szCs w:val="32"/>
        </w:rPr>
        <w:t>增长</w:t>
      </w:r>
      <w:r>
        <w:rPr>
          <w:rFonts w:hint="eastAsia" w:ascii="仿宋_GB2312" w:hAnsi="宋体" w:eastAsia="仿宋_GB2312"/>
          <w:kern w:val="0"/>
          <w:sz w:val="32"/>
          <w:szCs w:val="32"/>
        </w:rPr>
        <w:t>12.93%，主要原因是学校人员增加及社保等基数增加导致人员经费支出增加</w:t>
      </w:r>
    </w:p>
    <w:p>
      <w:pPr>
        <w:spacing w:line="560" w:lineRule="exact"/>
        <w:outlineLvl w:val="1"/>
        <w:rPr>
          <w:rFonts w:ascii="黑体" w:hAnsi="黑体" w:eastAsia="黑体" w:cs="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60" w:lineRule="exact"/>
        <w:ind w:firstLine="537" w:firstLineChars="168"/>
        <w:outlineLvl w:val="1"/>
        <w:rPr>
          <w:rFonts w:ascii="仿宋_GB2312" w:hAnsi="宋体" w:eastAsia="仿宋_GB2312"/>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w:t>
      </w:r>
      <w:r>
        <w:rPr>
          <w:rFonts w:ascii="仿宋_GB2312" w:hAnsi="宋体" w:eastAsia="仿宋_GB2312"/>
          <w:sz w:val="32"/>
          <w:szCs w:val="32"/>
        </w:rPr>
        <w:t>收入合计</w:t>
      </w:r>
      <w:r>
        <w:rPr>
          <w:rFonts w:hint="eastAsia" w:ascii="仿宋_GB2312" w:hAnsi="宋体" w:eastAsia="仿宋_GB2312"/>
          <w:sz w:val="32"/>
          <w:szCs w:val="32"/>
        </w:rPr>
        <w:t>7,220,510.02</w:t>
      </w:r>
      <w:r>
        <w:rPr>
          <w:rFonts w:ascii="仿宋_GB2312" w:hAnsi="宋体" w:eastAsia="仿宋_GB2312"/>
          <w:sz w:val="32"/>
          <w:szCs w:val="32"/>
        </w:rPr>
        <w:t>元，</w:t>
      </w:r>
      <w:r>
        <w:rPr>
          <w:rFonts w:hint="eastAsia" w:ascii="仿宋_GB2312" w:hAnsi="宋体" w:eastAsia="仿宋_GB2312"/>
          <w:sz w:val="32"/>
          <w:szCs w:val="32"/>
        </w:rPr>
        <w:t>其中：财政拨款收入7,220,510.02元，占100</w:t>
      </w:r>
      <w:r>
        <w:rPr>
          <w:rFonts w:ascii="仿宋_GB2312" w:hAnsi="宋体" w:eastAsia="仿宋_GB2312"/>
          <w:sz w:val="32"/>
          <w:szCs w:val="32"/>
        </w:rPr>
        <w:t>%</w:t>
      </w:r>
      <w:r>
        <w:rPr>
          <w:rFonts w:hint="eastAsia" w:ascii="仿宋_GB2312" w:hAnsi="宋体" w:eastAsia="仿宋_GB2312"/>
          <w:sz w:val="32"/>
          <w:szCs w:val="32"/>
        </w:rPr>
        <w:t>；上级补助收入0元，占0</w:t>
      </w:r>
      <w:r>
        <w:rPr>
          <w:rFonts w:ascii="仿宋_GB2312" w:hAnsi="宋体" w:eastAsia="仿宋_GB2312"/>
          <w:sz w:val="32"/>
          <w:szCs w:val="32"/>
        </w:rPr>
        <w:t>%</w:t>
      </w:r>
      <w:r>
        <w:rPr>
          <w:rFonts w:hint="eastAsia" w:ascii="仿宋_GB2312" w:hAnsi="宋体" w:eastAsia="仿宋_GB2312"/>
          <w:sz w:val="32"/>
          <w:szCs w:val="32"/>
        </w:rPr>
        <w:t>；事业收入0元，占0</w:t>
      </w:r>
      <w:r>
        <w:rPr>
          <w:rFonts w:ascii="仿宋_GB2312" w:hAnsi="宋体" w:eastAsia="仿宋_GB2312"/>
          <w:sz w:val="32"/>
          <w:szCs w:val="32"/>
        </w:rPr>
        <w:t>%</w:t>
      </w:r>
      <w:r>
        <w:rPr>
          <w:rFonts w:hint="eastAsia" w:ascii="仿宋_GB2312" w:hAnsi="宋体" w:eastAsia="仿宋_GB2312"/>
          <w:sz w:val="32"/>
          <w:szCs w:val="32"/>
        </w:rPr>
        <w:t>；经营收入0元，占0</w:t>
      </w:r>
      <w:r>
        <w:rPr>
          <w:rFonts w:ascii="仿宋_GB2312" w:hAnsi="宋体" w:eastAsia="仿宋_GB2312"/>
          <w:sz w:val="32"/>
          <w:szCs w:val="32"/>
        </w:rPr>
        <w:t>%</w:t>
      </w:r>
      <w:r>
        <w:rPr>
          <w:rFonts w:hint="eastAsia" w:ascii="仿宋_GB2312" w:hAnsi="宋体" w:eastAsia="仿宋_GB2312"/>
          <w:sz w:val="32"/>
          <w:szCs w:val="32"/>
        </w:rPr>
        <w:t>；附属单位上缴收入0元，占0</w:t>
      </w:r>
      <w:r>
        <w:rPr>
          <w:rFonts w:ascii="仿宋_GB2312" w:hAnsi="宋体" w:eastAsia="仿宋_GB2312"/>
          <w:sz w:val="32"/>
          <w:szCs w:val="32"/>
        </w:rPr>
        <w:t>%</w:t>
      </w:r>
      <w:r>
        <w:rPr>
          <w:rFonts w:hint="eastAsia" w:ascii="仿宋_GB2312" w:hAnsi="宋体" w:eastAsia="仿宋_GB2312"/>
          <w:sz w:val="32"/>
          <w:szCs w:val="32"/>
        </w:rPr>
        <w:t>；其他收入0元，占0</w:t>
      </w:r>
      <w:r>
        <w:rPr>
          <w:rFonts w:ascii="仿宋_GB2312" w:hAnsi="宋体" w:eastAsia="仿宋_GB2312"/>
          <w:sz w:val="32"/>
          <w:szCs w:val="32"/>
        </w:rPr>
        <w:t>%</w:t>
      </w:r>
      <w:r>
        <w:rPr>
          <w:rFonts w:hint="eastAsia" w:ascii="仿宋_GB2312" w:hAnsi="宋体" w:eastAsia="仿宋_GB2312"/>
          <w:sz w:val="32"/>
          <w:szCs w:val="32"/>
        </w:rPr>
        <w:t>。</w:t>
      </w:r>
    </w:p>
    <w:p>
      <w:pPr>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三、支出决算情况说明</w:t>
      </w:r>
    </w:p>
    <w:p>
      <w:pPr>
        <w:spacing w:line="560" w:lineRule="exact"/>
        <w:ind w:firstLine="614" w:firstLineChars="192"/>
        <w:outlineLvl w:val="1"/>
        <w:rPr>
          <w:rFonts w:ascii="黑体" w:hAnsi="黑体" w:eastAsia="黑体" w:cs="黑体"/>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年度支出</w:t>
      </w:r>
      <w:r>
        <w:rPr>
          <w:rFonts w:hint="eastAsia" w:ascii="仿宋_GB2312" w:hAnsi="宋体" w:eastAsia="仿宋_GB2312"/>
          <w:kern w:val="0"/>
          <w:sz w:val="32"/>
          <w:szCs w:val="32"/>
        </w:rPr>
        <w:t>合计7,252,477.22</w:t>
      </w:r>
      <w:r>
        <w:rPr>
          <w:rFonts w:ascii="仿宋_GB2312" w:hAnsi="宋体" w:eastAsia="仿宋_GB2312"/>
          <w:kern w:val="0"/>
          <w:sz w:val="32"/>
          <w:szCs w:val="32"/>
        </w:rPr>
        <w:t>元，其中：基本支出</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kern w:val="0"/>
          <w:sz w:val="32"/>
          <w:szCs w:val="32"/>
        </w:rPr>
        <w:t>7,225,090.22</w:t>
      </w:r>
      <w:r>
        <w:rPr>
          <w:rFonts w:ascii="仿宋_GB2312" w:hAnsi="宋体" w:eastAsia="仿宋_GB2312"/>
          <w:kern w:val="0"/>
          <w:sz w:val="32"/>
          <w:szCs w:val="32"/>
        </w:rPr>
        <w:t>元，占</w:t>
      </w:r>
      <w:r>
        <w:rPr>
          <w:rFonts w:hint="eastAsia" w:ascii="仿宋_GB2312" w:hAnsi="宋体" w:eastAsia="仿宋_GB2312"/>
          <w:kern w:val="0"/>
          <w:sz w:val="32"/>
          <w:szCs w:val="32"/>
        </w:rPr>
        <w:t>99.62</w:t>
      </w:r>
      <w:r>
        <w:rPr>
          <w:rFonts w:ascii="仿宋_GB2312" w:hAnsi="宋体" w:eastAsia="仿宋_GB2312"/>
          <w:kern w:val="0"/>
          <w:sz w:val="32"/>
          <w:szCs w:val="32"/>
        </w:rPr>
        <w:t>%；项目支出</w:t>
      </w:r>
      <w:r>
        <w:rPr>
          <w:rFonts w:hint="eastAsia" w:ascii="仿宋_GB2312" w:hAnsi="宋体" w:eastAsia="仿宋_GB2312"/>
          <w:kern w:val="0"/>
          <w:sz w:val="32"/>
          <w:szCs w:val="32"/>
        </w:rPr>
        <w:t>27387.00</w:t>
      </w:r>
      <w:r>
        <w:rPr>
          <w:rFonts w:ascii="仿宋_GB2312" w:hAnsi="宋体" w:eastAsia="仿宋_GB2312"/>
          <w:kern w:val="0"/>
          <w:sz w:val="32"/>
          <w:szCs w:val="32"/>
        </w:rPr>
        <w:t>元，占</w:t>
      </w:r>
      <w:r>
        <w:rPr>
          <w:rFonts w:hint="eastAsia" w:ascii="仿宋_GB2312" w:hAnsi="宋体" w:eastAsia="仿宋_GB2312"/>
          <w:kern w:val="0"/>
          <w:sz w:val="32"/>
          <w:szCs w:val="32"/>
        </w:rPr>
        <w:t>0.38</w:t>
      </w:r>
      <w:r>
        <w:rPr>
          <w:rFonts w:ascii="仿宋_GB2312" w:hAnsi="宋体" w:eastAsia="仿宋_GB2312"/>
          <w:kern w:val="0"/>
          <w:sz w:val="32"/>
          <w:szCs w:val="32"/>
        </w:rPr>
        <w:t>%；</w:t>
      </w:r>
      <w:r>
        <w:rPr>
          <w:rFonts w:hint="eastAsia" w:ascii="仿宋_GB2312" w:hAnsi="宋体" w:eastAsia="仿宋_GB2312"/>
          <w:kern w:val="0"/>
          <w:sz w:val="32"/>
          <w:szCs w:val="32"/>
        </w:rPr>
        <w:t>上缴上级支出0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；对附属单位补助支出0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四、财政拨款收入支出决算总体情况说明</w:t>
      </w:r>
    </w:p>
    <w:p>
      <w:pPr>
        <w:spacing w:line="56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7,347,793.72元</w:t>
      </w:r>
      <w:r>
        <w:rPr>
          <w:rFonts w:ascii="仿宋_GB2312" w:hAnsi="宋体" w:eastAsia="仿宋_GB2312"/>
          <w:kern w:val="0"/>
          <w:sz w:val="32"/>
          <w:szCs w:val="32"/>
        </w:rPr>
        <w:t>，支出总计</w:t>
      </w:r>
      <w:r>
        <w:rPr>
          <w:rFonts w:hint="eastAsia" w:ascii="仿宋_GB2312" w:hAnsi="宋体" w:eastAsia="仿宋_GB2312"/>
          <w:kern w:val="0"/>
          <w:sz w:val="32"/>
          <w:szCs w:val="32"/>
        </w:rPr>
        <w:t>7,347,793.72</w:t>
      </w:r>
      <w:r>
        <w:rPr>
          <w:rFonts w:ascii="仿宋_GB2312" w:hAnsi="宋体" w:eastAsia="仿宋_GB2312"/>
          <w:kern w:val="0"/>
          <w:sz w:val="32"/>
          <w:szCs w:val="32"/>
        </w:rPr>
        <w:t>元。</w:t>
      </w:r>
      <w:r>
        <w:rPr>
          <w:rFonts w:hint="eastAsia" w:ascii="仿宋_GB2312" w:hAnsi="宋体" w:eastAsia="仿宋_GB2312"/>
          <w:kern w:val="0"/>
          <w:sz w:val="32"/>
          <w:szCs w:val="32"/>
        </w:rPr>
        <w:t>与上年相比，</w:t>
      </w:r>
      <w:r>
        <w:rPr>
          <w:rFonts w:ascii="仿宋_GB2312" w:hAnsi="宋体" w:eastAsia="仿宋_GB2312"/>
          <w:kern w:val="0"/>
          <w:sz w:val="32"/>
          <w:szCs w:val="32"/>
        </w:rPr>
        <w:t>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rPr>
        <w:t>841219.8元</w:t>
      </w:r>
      <w:r>
        <w:rPr>
          <w:rFonts w:ascii="仿宋_GB2312" w:hAnsi="宋体" w:eastAsia="仿宋_GB2312"/>
          <w:kern w:val="0"/>
          <w:sz w:val="32"/>
          <w:szCs w:val="32"/>
        </w:rPr>
        <w:t>，</w:t>
      </w:r>
      <w:r>
        <w:rPr>
          <w:rFonts w:hint="eastAsia" w:ascii="仿宋_GB2312" w:hAnsi="宋体" w:eastAsia="仿宋_GB2312"/>
          <w:kern w:val="0"/>
          <w:sz w:val="32"/>
          <w:szCs w:val="32"/>
        </w:rPr>
        <w:t>收、支各</w:t>
      </w:r>
      <w:r>
        <w:rPr>
          <w:rFonts w:ascii="仿宋_GB2312" w:hAnsi="宋体" w:eastAsia="仿宋_GB2312"/>
          <w:kern w:val="0"/>
          <w:sz w:val="32"/>
          <w:szCs w:val="32"/>
        </w:rPr>
        <w:t>增长</w:t>
      </w:r>
      <w:r>
        <w:rPr>
          <w:rFonts w:hint="eastAsia" w:ascii="仿宋_GB2312" w:hAnsi="宋体" w:eastAsia="仿宋_GB2312"/>
          <w:kern w:val="0"/>
          <w:sz w:val="32"/>
          <w:szCs w:val="32"/>
        </w:rPr>
        <w:t>12.93%，主要原因是学校人员增加及社保等基数增加导致人员经费支出增加。</w:t>
      </w:r>
    </w:p>
    <w:p>
      <w:pPr>
        <w:spacing w:line="560" w:lineRule="exact"/>
        <w:ind w:firstLine="537" w:firstLineChars="168"/>
        <w:outlineLvl w:val="1"/>
        <w:rPr>
          <w:rFonts w:ascii="仿宋_GB2312" w:hAnsi="宋体" w:eastAsia="仿宋_GB2312"/>
          <w:kern w:val="0"/>
          <w:sz w:val="32"/>
          <w:szCs w:val="32"/>
        </w:rPr>
      </w:pPr>
    </w:p>
    <w:p>
      <w:pPr>
        <w:spacing w:line="560" w:lineRule="exact"/>
        <w:ind w:firstLine="640"/>
        <w:outlineLvl w:val="1"/>
        <w:rPr>
          <w:rFonts w:ascii="仿宋_GB2312" w:hAnsi="宋体" w:eastAsia="仿宋_GB2312"/>
          <w:kern w:val="0"/>
          <w:sz w:val="32"/>
          <w:szCs w:val="32"/>
        </w:rPr>
      </w:pPr>
    </w:p>
    <w:p>
      <w:pPr>
        <w:spacing w:line="560" w:lineRule="exact"/>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2"/>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2018年度一般公共预算财政拨款支出7,252,477.22　元，占本年支出合计的100%。与</w:t>
      </w:r>
      <w:r>
        <w:rPr>
          <w:rFonts w:hint="eastAsia" w:ascii="仿宋_GB2312" w:hAnsi="宋体" w:eastAsia="仿宋_GB2312"/>
          <w:kern w:val="0"/>
          <w:sz w:val="32"/>
          <w:szCs w:val="32"/>
        </w:rPr>
        <w:t>上</w:t>
      </w:r>
      <w:r>
        <w:rPr>
          <w:rFonts w:hint="eastAsia" w:ascii="仿宋_GB2312" w:hAnsi="仿宋_GB2312" w:eastAsia="仿宋_GB2312" w:cs="仿宋_GB2312"/>
          <w:kern w:val="0"/>
          <w:sz w:val="32"/>
          <w:szCs w:val="32"/>
        </w:rPr>
        <w:t>年相比，一般公共预算财政拨款支出6,337,569.45元，增长12.62%，主要原因是</w:t>
      </w:r>
      <w:r>
        <w:rPr>
          <w:rFonts w:hint="eastAsia" w:ascii="仿宋_GB2312" w:hAnsi="宋体" w:eastAsia="仿宋_GB2312"/>
          <w:kern w:val="0"/>
          <w:sz w:val="32"/>
          <w:szCs w:val="32"/>
        </w:rPr>
        <w:t>学校人员增加及社保等基数增加导致人员经费支出增加</w:t>
      </w:r>
      <w:r>
        <w:rPr>
          <w:rFonts w:ascii="仿宋_GB2312" w:hAnsi="宋体" w:eastAsia="仿宋_GB2312"/>
          <w:kern w:val="0"/>
          <w:sz w:val="32"/>
          <w:szCs w:val="32"/>
        </w:rPr>
        <w:t>。</w:t>
      </w:r>
    </w:p>
    <w:p>
      <w:pPr>
        <w:numPr>
          <w:ilvl w:val="0"/>
          <w:numId w:val="2"/>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2018年度一般公共预算财政拨款支出7,252,477.22元，主要用于以下方面：教育支出5,321,386.43元，占73.37%；；社会保障和就业支出1,195,885.18元，占16.49%；医疗卫生与计划生育支出支出223,029.04元，占3.08 %；住房保障支出512,176.57元，占7.06 %。</w:t>
      </w:r>
    </w:p>
    <w:p>
      <w:pPr>
        <w:spacing w:line="560" w:lineRule="exact"/>
        <w:ind w:firstLine="614" w:firstLineChars="191"/>
        <w:rPr>
          <w:rFonts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（三）</w:t>
      </w:r>
      <w:r>
        <w:rPr>
          <w:rFonts w:hint="eastAsia" w:ascii="仿宋_GB2312" w:hAnsi="仿宋_GB2312" w:eastAsia="仿宋_GB2312" w:cs="仿宋_GB2312"/>
          <w:b/>
          <w:bCs/>
          <w:color w:val="auto"/>
          <w:kern w:val="0"/>
          <w:sz w:val="32"/>
          <w:szCs w:val="32"/>
        </w:rPr>
        <w:t>一般公共预算财政拨款支出决算</w:t>
      </w:r>
      <w:r>
        <w:rPr>
          <w:rFonts w:hint="eastAsia" w:ascii="仿宋_GB2312" w:hAnsi="仿宋_GB2312" w:eastAsia="仿宋_GB2312" w:cs="仿宋_GB2312"/>
          <w:b/>
          <w:color w:val="auto"/>
          <w:kern w:val="0"/>
          <w:sz w:val="32"/>
          <w:szCs w:val="32"/>
        </w:rPr>
        <w:t>具体情况。</w:t>
      </w:r>
    </w:p>
    <w:p>
      <w:pPr>
        <w:spacing w:line="560" w:lineRule="exact"/>
        <w:ind w:firstLine="611" w:firstLineChars="191"/>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2018年度一般公共预算财政拨款支出年初预算为4,679,436.04元，支出决算为7,252,477.22元，完成年初预算的154.99%，其中：</w:t>
      </w:r>
    </w:p>
    <w:p>
      <w:pPr>
        <w:spacing w:line="560" w:lineRule="exact"/>
        <w:ind w:firstLine="611" w:firstLineChars="191"/>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（以下要将支出决算按照所涉及的支出功能分类科目，逐项说明具体支出决算情况，及决算数大于（小于）预算数的主要原因。）</w:t>
      </w:r>
    </w:p>
    <w:p>
      <w:pPr>
        <w:numPr>
          <w:ilvl w:val="0"/>
          <w:numId w:val="3"/>
        </w:numPr>
        <w:spacing w:line="560" w:lineRule="exact"/>
        <w:ind w:firstLine="614" w:firstLineChars="191"/>
        <w:rPr>
          <w:rFonts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lang w:eastAsia="zh-CN"/>
        </w:rPr>
        <w:t>教育支出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普通教育</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kern w:val="0"/>
          <w:sz w:val="32"/>
          <w:szCs w:val="32"/>
          <w:lang w:eastAsia="zh-CN"/>
        </w:rPr>
        <w:t>小学教育</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color w:val="auto"/>
          <w:kern w:val="0"/>
          <w:sz w:val="32"/>
          <w:szCs w:val="32"/>
        </w:rPr>
        <w:t>年初预算3,282,466.08元，支出决算为5,321,386.43元，完成年初预算的162.12%，决算数大于预算数的主要原因：学校教师、学生人数增加</w:t>
      </w:r>
      <w:r>
        <w:rPr>
          <w:rFonts w:hint="eastAsia" w:ascii="仿宋_GB2312" w:hAnsi="仿宋_GB2312" w:eastAsia="仿宋_GB2312" w:cs="仿宋_GB2312"/>
          <w:color w:val="auto"/>
          <w:kern w:val="0"/>
          <w:sz w:val="32"/>
          <w:szCs w:val="32"/>
          <w:lang w:eastAsia="zh-CN"/>
        </w:rPr>
        <w:t>和中央及自治区的义务教育补助经费未纳入年初预算。</w:t>
      </w:r>
    </w:p>
    <w:p>
      <w:pPr>
        <w:numPr>
          <w:ilvl w:val="0"/>
          <w:numId w:val="3"/>
        </w:numPr>
        <w:spacing w:line="560" w:lineRule="exact"/>
        <w:ind w:firstLine="614" w:firstLineChars="191"/>
        <w:rPr>
          <w:rFonts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lang w:eastAsia="zh-CN"/>
        </w:rPr>
        <w:t>社会保障和就业支出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行政事业单位离退休</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color w:val="auto"/>
          <w:kern w:val="0"/>
          <w:sz w:val="32"/>
          <w:szCs w:val="32"/>
          <w:lang w:eastAsia="zh-CN"/>
        </w:rPr>
        <w:t>机关事业单位基本养老保险缴费支出</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lang w:val="en-US" w:eastAsia="zh-CN"/>
        </w:rPr>
        <w:t>557572.60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1081400.30</w:t>
      </w:r>
      <w:r>
        <w:rPr>
          <w:rFonts w:hint="eastAsia" w:ascii="仿宋_GB2312" w:hAnsi="仿宋_GB2312" w:eastAsia="仿宋_GB2312" w:cs="仿宋_GB2312"/>
          <w:color w:val="auto"/>
          <w:kern w:val="0"/>
          <w:sz w:val="32"/>
          <w:szCs w:val="32"/>
        </w:rPr>
        <w:t>元，完成年初预算的1</w:t>
      </w:r>
      <w:r>
        <w:rPr>
          <w:rFonts w:hint="eastAsia" w:ascii="仿宋_GB2312" w:hAnsi="仿宋_GB2312" w:eastAsia="仿宋_GB2312" w:cs="仿宋_GB2312"/>
          <w:color w:val="auto"/>
          <w:kern w:val="0"/>
          <w:sz w:val="32"/>
          <w:szCs w:val="32"/>
          <w:lang w:val="en-US" w:eastAsia="zh-CN"/>
        </w:rPr>
        <w:t>93.95</w:t>
      </w:r>
      <w:r>
        <w:rPr>
          <w:rFonts w:hint="eastAsia" w:ascii="仿宋_GB2312" w:hAnsi="仿宋_GB2312" w:eastAsia="仿宋_GB2312" w:cs="仿宋_GB2312"/>
          <w:color w:val="auto"/>
          <w:kern w:val="0"/>
          <w:sz w:val="32"/>
          <w:szCs w:val="32"/>
        </w:rPr>
        <w:t>%，决算数大于预算数的主要原因学校在职教师人数增加。</w:t>
      </w:r>
    </w:p>
    <w:p>
      <w:pPr>
        <w:numPr>
          <w:ilvl w:val="0"/>
          <w:numId w:val="3"/>
        </w:numPr>
        <w:spacing w:line="560" w:lineRule="exact"/>
        <w:ind w:firstLine="614" w:firstLineChars="191"/>
        <w:rPr>
          <w:rFonts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lang w:eastAsia="zh-CN"/>
        </w:rPr>
        <w:t>社会保障和就业支出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行政事业单位离退休</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color w:val="auto"/>
          <w:kern w:val="0"/>
          <w:sz w:val="32"/>
          <w:szCs w:val="32"/>
          <w:lang w:eastAsia="zh-CN"/>
        </w:rPr>
        <w:t>机关事业单位职业年金缴费支出（项）</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lang w:val="en-US" w:eastAsia="zh-CN"/>
        </w:rPr>
        <w:t>223029.04</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46078.20</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lang w:val="en-US" w:eastAsia="zh-CN"/>
        </w:rPr>
        <w:t>20.66</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kern w:val="0"/>
          <w:sz w:val="32"/>
          <w:szCs w:val="32"/>
        </w:rPr>
        <w:t>决算数小于预算数的主要原因预算中计划了在职教师职业年金的补缴额。</w:t>
      </w:r>
    </w:p>
    <w:p>
      <w:pPr>
        <w:numPr>
          <w:ilvl w:val="0"/>
          <w:numId w:val="3"/>
        </w:numPr>
        <w:spacing w:line="560" w:lineRule="exact"/>
        <w:ind w:firstLine="614" w:firstLineChars="191"/>
        <w:rPr>
          <w:rFonts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lang w:eastAsia="zh-CN"/>
        </w:rPr>
        <w:t>社会保障和就业支出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行政事业单位离退休</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color w:val="auto"/>
          <w:kern w:val="0"/>
          <w:sz w:val="32"/>
          <w:szCs w:val="32"/>
          <w:lang w:eastAsia="zh-CN"/>
        </w:rPr>
        <w:t>其他行政事业单位离退休支出（项）</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21013.00</w:t>
      </w:r>
      <w:r>
        <w:rPr>
          <w:rFonts w:hint="eastAsia" w:ascii="仿宋_GB2312" w:hAnsi="仿宋_GB2312" w:eastAsia="仿宋_GB2312" w:cs="仿宋_GB2312"/>
          <w:color w:val="auto"/>
          <w:kern w:val="0"/>
          <w:sz w:val="32"/>
          <w:szCs w:val="32"/>
        </w:rPr>
        <w:t>元，决算数大于预算数的主要原因</w:t>
      </w:r>
      <w:r>
        <w:rPr>
          <w:rFonts w:hint="eastAsia" w:ascii="仿宋_GB2312" w:hAnsi="仿宋_GB2312" w:eastAsia="仿宋_GB2312" w:cs="仿宋_GB2312"/>
          <w:color w:val="auto"/>
          <w:kern w:val="0"/>
          <w:sz w:val="32"/>
          <w:szCs w:val="32"/>
          <w:lang w:eastAsia="zh-CN"/>
        </w:rPr>
        <w:t>退休教师的团结奖未纳入年初预算</w:t>
      </w:r>
      <w:r>
        <w:rPr>
          <w:rFonts w:hint="eastAsia" w:ascii="仿宋_GB2312" w:hAnsi="仿宋_GB2312" w:eastAsia="仿宋_GB2312" w:cs="仿宋_GB2312"/>
          <w:color w:val="auto"/>
          <w:kern w:val="0"/>
          <w:sz w:val="32"/>
          <w:szCs w:val="32"/>
        </w:rPr>
        <w:t>。</w:t>
      </w:r>
    </w:p>
    <w:p>
      <w:pPr>
        <w:numPr>
          <w:ilvl w:val="0"/>
          <w:numId w:val="3"/>
        </w:numPr>
        <w:spacing w:line="560" w:lineRule="exact"/>
        <w:ind w:firstLine="614" w:firstLineChars="191"/>
        <w:rPr>
          <w:rFonts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lang w:eastAsia="zh-CN"/>
        </w:rPr>
        <w:t>社会保障和就业支出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color w:val="auto"/>
          <w:kern w:val="0"/>
          <w:sz w:val="32"/>
          <w:szCs w:val="32"/>
          <w:lang w:eastAsia="zh-CN"/>
        </w:rPr>
        <w:t>其他社会保障和就业支出</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color w:val="auto"/>
          <w:kern w:val="0"/>
          <w:sz w:val="32"/>
          <w:szCs w:val="32"/>
          <w:lang w:eastAsia="zh-CN"/>
        </w:rPr>
        <w:t>其他社会保障和就业支出（项）</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lang w:val="en-US" w:eastAsia="zh-CN"/>
        </w:rPr>
        <w:t>47393.68</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47393.68</w:t>
      </w:r>
      <w:r>
        <w:rPr>
          <w:rFonts w:hint="eastAsia" w:ascii="仿宋_GB2312" w:hAnsi="仿宋_GB2312" w:eastAsia="仿宋_GB2312" w:cs="仿宋_GB2312"/>
          <w:color w:val="auto"/>
          <w:kern w:val="0"/>
          <w:sz w:val="32"/>
          <w:szCs w:val="32"/>
        </w:rPr>
        <w:t>元，完成年初预算的1</w:t>
      </w:r>
      <w:r>
        <w:rPr>
          <w:rFonts w:hint="eastAsia" w:ascii="仿宋_GB2312" w:hAnsi="仿宋_GB2312" w:eastAsia="仿宋_GB2312" w:cs="仿宋_GB2312"/>
          <w:color w:val="auto"/>
          <w:kern w:val="0"/>
          <w:sz w:val="32"/>
          <w:szCs w:val="32"/>
          <w:lang w:val="en-US" w:eastAsia="zh-CN"/>
        </w:rPr>
        <w:t>00</w:t>
      </w:r>
      <w:r>
        <w:rPr>
          <w:rFonts w:hint="eastAsia" w:ascii="仿宋_GB2312" w:hAnsi="仿宋_GB2312" w:eastAsia="仿宋_GB2312" w:cs="仿宋_GB2312"/>
          <w:color w:val="auto"/>
          <w:kern w:val="0"/>
          <w:sz w:val="32"/>
          <w:szCs w:val="32"/>
        </w:rPr>
        <w:t>%，决算数</w:t>
      </w:r>
      <w:r>
        <w:rPr>
          <w:rFonts w:hint="eastAsia" w:ascii="仿宋_GB2312" w:hAnsi="仿宋_GB2312" w:eastAsia="仿宋_GB2312" w:cs="仿宋_GB2312"/>
          <w:color w:val="auto"/>
          <w:kern w:val="0"/>
          <w:sz w:val="32"/>
          <w:szCs w:val="32"/>
          <w:lang w:eastAsia="zh-CN"/>
        </w:rPr>
        <w:t>等于</w:t>
      </w:r>
      <w:r>
        <w:rPr>
          <w:rFonts w:hint="eastAsia" w:ascii="仿宋_GB2312" w:hAnsi="仿宋_GB2312" w:eastAsia="仿宋_GB2312" w:cs="仿宋_GB2312"/>
          <w:color w:val="auto"/>
          <w:kern w:val="0"/>
          <w:sz w:val="32"/>
          <w:szCs w:val="32"/>
        </w:rPr>
        <w:t>预算数</w:t>
      </w:r>
      <w:r>
        <w:rPr>
          <w:rFonts w:hint="eastAsia" w:ascii="仿宋_GB2312" w:hAnsi="仿宋_GB2312" w:eastAsia="仿宋_GB2312" w:cs="仿宋_GB2312"/>
          <w:color w:val="auto"/>
          <w:kern w:val="0"/>
          <w:sz w:val="32"/>
          <w:szCs w:val="32"/>
          <w:lang w:eastAsia="zh-CN"/>
        </w:rPr>
        <w:t>。</w:t>
      </w:r>
    </w:p>
    <w:p>
      <w:pPr>
        <w:numPr>
          <w:ilvl w:val="0"/>
          <w:numId w:val="3"/>
        </w:numPr>
        <w:spacing w:line="560" w:lineRule="exact"/>
        <w:ind w:left="0" w:leftChars="0" w:firstLine="614" w:firstLineChars="19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lang w:eastAsia="zh-CN"/>
        </w:rPr>
        <w:t>医疗卫生与计划生育支出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行政事业单位医疗</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color w:val="auto"/>
          <w:kern w:val="0"/>
          <w:sz w:val="32"/>
          <w:szCs w:val="32"/>
          <w:lang w:eastAsia="zh-CN"/>
        </w:rPr>
        <w:t>事业单位医疗（项）</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年初预算为223,029.04元，支出决算为223,029.04元，完成年初预算的100%，决算数等于预算数。</w:t>
      </w:r>
    </w:p>
    <w:p>
      <w:pPr>
        <w:numPr>
          <w:ilvl w:val="0"/>
          <w:numId w:val="3"/>
        </w:numPr>
        <w:spacing w:line="560" w:lineRule="exact"/>
        <w:ind w:left="0" w:leftChars="0" w:firstLine="614" w:firstLineChars="19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lang w:eastAsia="zh-CN"/>
        </w:rPr>
        <w:t>住房保障支出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住房改革支出</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color w:val="auto"/>
          <w:kern w:val="0"/>
          <w:sz w:val="32"/>
          <w:szCs w:val="32"/>
          <w:lang w:eastAsia="zh-CN"/>
        </w:rPr>
        <w:t>住房公积金（项）</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lang w:val="en-US" w:eastAsia="zh-CN"/>
        </w:rPr>
        <w:t>345945.60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345945.60</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%，决算数</w:t>
      </w:r>
      <w:r>
        <w:rPr>
          <w:rFonts w:hint="eastAsia" w:ascii="仿宋_GB2312" w:hAnsi="仿宋_GB2312" w:eastAsia="仿宋_GB2312" w:cs="仿宋_GB2312"/>
          <w:color w:val="auto"/>
          <w:kern w:val="0"/>
          <w:sz w:val="32"/>
          <w:szCs w:val="32"/>
          <w:lang w:eastAsia="zh-CN"/>
        </w:rPr>
        <w:t>等</w:t>
      </w:r>
      <w:r>
        <w:rPr>
          <w:rFonts w:hint="eastAsia" w:ascii="仿宋_GB2312" w:hAnsi="仿宋_GB2312" w:eastAsia="仿宋_GB2312" w:cs="仿宋_GB2312"/>
          <w:color w:val="auto"/>
          <w:kern w:val="0"/>
          <w:sz w:val="32"/>
          <w:szCs w:val="32"/>
        </w:rPr>
        <w:t>于预算数</w:t>
      </w:r>
      <w:r>
        <w:rPr>
          <w:rFonts w:hint="eastAsia" w:ascii="仿宋_GB2312" w:hAnsi="仿宋_GB2312" w:eastAsia="仿宋_GB2312" w:cs="仿宋_GB2312"/>
          <w:color w:val="auto"/>
          <w:kern w:val="0"/>
          <w:sz w:val="32"/>
          <w:szCs w:val="32"/>
          <w:lang w:eastAsia="zh-CN"/>
        </w:rPr>
        <w:t>。</w:t>
      </w:r>
    </w:p>
    <w:p>
      <w:pPr>
        <w:numPr>
          <w:ilvl w:val="0"/>
          <w:numId w:val="3"/>
        </w:numPr>
        <w:spacing w:line="560" w:lineRule="exact"/>
        <w:ind w:left="0" w:leftChars="0" w:firstLine="614" w:firstLineChars="191"/>
        <w:rPr>
          <w:rFonts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lang w:eastAsia="zh-CN"/>
        </w:rPr>
        <w:t>住房保障支出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住房改革支出</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color w:val="auto"/>
          <w:kern w:val="0"/>
          <w:sz w:val="32"/>
          <w:szCs w:val="32"/>
          <w:lang w:eastAsia="zh-CN"/>
        </w:rPr>
        <w:t>购房补贴（项）</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166230.97</w:t>
      </w:r>
      <w:r>
        <w:rPr>
          <w:rFonts w:hint="eastAsia" w:ascii="仿宋_GB2312" w:hAnsi="仿宋_GB2312" w:eastAsia="仿宋_GB2312" w:cs="仿宋_GB2312"/>
          <w:color w:val="auto"/>
          <w:kern w:val="0"/>
          <w:sz w:val="32"/>
          <w:szCs w:val="32"/>
        </w:rPr>
        <w:t>元，决算数大于预算数的主要原因</w:t>
      </w:r>
      <w:r>
        <w:rPr>
          <w:rFonts w:hint="eastAsia" w:ascii="仿宋_GB2312" w:hAnsi="仿宋_GB2312" w:eastAsia="仿宋_GB2312" w:cs="仿宋_GB2312"/>
          <w:color w:val="auto"/>
          <w:kern w:val="0"/>
          <w:sz w:val="32"/>
          <w:szCs w:val="32"/>
          <w:lang w:eastAsia="zh-CN"/>
        </w:rPr>
        <w:t>购房补贴未纳入年初预算</w:t>
      </w:r>
      <w:r>
        <w:rPr>
          <w:rFonts w:hint="eastAsia" w:ascii="仿宋_GB2312" w:hAnsi="仿宋_GB2312" w:eastAsia="仿宋_GB2312" w:cs="仿宋_GB2312"/>
          <w:color w:val="auto"/>
          <w:kern w:val="0"/>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六、一般公共预算财政拨款基本支出决算情况说明（按经济分类填列到款级科目）</w:t>
      </w:r>
    </w:p>
    <w:p>
      <w:pPr>
        <w:pStyle w:val="12"/>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8年度一般公共预算财政拨款基本支出</w:t>
      </w:r>
      <w:r>
        <w:rPr>
          <w:rFonts w:hint="eastAsia" w:ascii="仿宋_GB2312" w:hAnsi="宋体" w:eastAsia="仿宋_GB2312" w:cs="Times New Roman"/>
          <w:color w:val="auto"/>
          <w:sz w:val="32"/>
          <w:szCs w:val="32"/>
          <w:lang w:val="en-US" w:eastAsia="zh-CN"/>
        </w:rPr>
        <w:t>7225090.22</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rPr>
        <w:t>6,216,341.79</w:t>
      </w:r>
      <w:r>
        <w:rPr>
          <w:rFonts w:ascii="仿宋_GB2312" w:hAnsi="宋体" w:eastAsia="仿宋_GB2312"/>
          <w:sz w:val="32"/>
          <w:szCs w:val="32"/>
        </w:rPr>
        <w:t>元，公用经费</w:t>
      </w:r>
      <w:r>
        <w:rPr>
          <w:rFonts w:hint="eastAsia" w:ascii="仿宋_GB2312" w:hAnsi="宋体" w:eastAsia="仿宋_GB2312"/>
          <w:sz w:val="32"/>
          <w:szCs w:val="32"/>
        </w:rPr>
        <w:t>1,008,748.43</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2"/>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工资福利支出6,195,328.79元，较年初预算数增加2333928元，增长37.67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sz w:val="32"/>
          <w:szCs w:val="32"/>
        </w:rPr>
        <w:t>主要原因是学校人员增加及社保等基数增加导致人员经费支出增加</w:t>
      </w:r>
      <w:r>
        <w:rPr>
          <w:rFonts w:hint="eastAsia" w:ascii="仿宋_GB2312" w:hAnsi="宋体" w:eastAsia="仿宋_GB2312" w:cs="Times New Roman"/>
          <w:color w:val="auto"/>
          <w:sz w:val="32"/>
          <w:szCs w:val="32"/>
        </w:rPr>
        <w:t>；较上年决算数增加1805812.69元，增长41.14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2"/>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商品和服务支出886,498.43元，</w:t>
      </w:r>
      <w:r>
        <w:rPr>
          <w:rFonts w:hint="eastAsia" w:ascii="仿宋_GB2312" w:hAnsi="宋体" w:eastAsia="仿宋_GB2312" w:cs="Times New Roman"/>
          <w:color w:val="auto"/>
          <w:sz w:val="32"/>
          <w:szCs w:val="32"/>
        </w:rPr>
        <w:t>较年初预算数增加521698元，增长143.00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w:t>
      </w:r>
      <w:r>
        <w:rPr>
          <w:rFonts w:hint="eastAsia" w:ascii="仿宋_GB2312" w:hAnsi="仿宋_GB2312" w:eastAsia="仿宋_GB2312" w:cs="仿宋_GB2312"/>
          <w:color w:val="auto"/>
          <w:kern w:val="0"/>
          <w:sz w:val="32"/>
          <w:szCs w:val="32"/>
        </w:rPr>
        <w:t>学校教师、学生人数增加</w:t>
      </w:r>
      <w:r>
        <w:rPr>
          <w:rFonts w:hint="eastAsia" w:ascii="仿宋_GB2312" w:hAnsi="仿宋_GB2312" w:eastAsia="仿宋_GB2312" w:cs="仿宋_GB2312"/>
          <w:color w:val="auto"/>
          <w:kern w:val="0"/>
          <w:sz w:val="32"/>
          <w:szCs w:val="32"/>
          <w:lang w:eastAsia="zh-CN"/>
        </w:rPr>
        <w:t>和中央及自治区的义务教育补助经费未纳入年初预算。</w:t>
      </w:r>
      <w:r>
        <w:rPr>
          <w:rFonts w:hint="eastAsia" w:ascii="仿宋_GB2312" w:hAnsi="宋体" w:eastAsia="仿宋_GB2312" w:cs="Times New Roman"/>
          <w:color w:val="auto"/>
          <w:sz w:val="32"/>
          <w:szCs w:val="32"/>
        </w:rPr>
        <w:t>；较上年决算数增加5035元，增长0.57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2"/>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对个人和家庭的补助21013元，</w:t>
      </w:r>
      <w:r>
        <w:rPr>
          <w:rFonts w:hint="eastAsia" w:ascii="仿宋_GB2312" w:hAnsi="宋体" w:eastAsia="仿宋_GB2312" w:cs="Times New Roman"/>
          <w:color w:val="auto"/>
          <w:sz w:val="32"/>
          <w:szCs w:val="32"/>
        </w:rPr>
        <w:t>较年初预算数减少404787元，下降95.07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cs="仿宋_GB2312"/>
          <w:color w:val="auto"/>
          <w:sz w:val="32"/>
          <w:szCs w:val="32"/>
        </w:rPr>
        <w:t>对个人和家庭的补助21013元只是退休教师的团结奖和创城奖</w:t>
      </w:r>
      <w:r>
        <w:rPr>
          <w:rFonts w:hint="eastAsia" w:ascii="仿宋_GB2312" w:hAnsi="宋体" w:eastAsia="仿宋_GB2312" w:cs="Times New Roman"/>
          <w:color w:val="auto"/>
          <w:sz w:val="32"/>
          <w:szCs w:val="32"/>
        </w:rPr>
        <w:t>；较上年决算数减少1023592.44元，下降97.99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2"/>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其他资本性支出122,250.00元，</w:t>
      </w:r>
      <w:r>
        <w:rPr>
          <w:rFonts w:hint="eastAsia" w:ascii="仿宋_GB2312" w:hAnsi="宋体" w:eastAsia="仿宋_GB2312" w:cs="Times New Roman"/>
          <w:color w:val="auto"/>
          <w:sz w:val="32"/>
          <w:szCs w:val="32"/>
        </w:rPr>
        <w:t>较年初预算数增加122,250.00元，增长100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仿宋_GB2312" w:eastAsia="仿宋_GB2312" w:cs="仿宋_GB2312"/>
          <w:color w:val="auto"/>
          <w:kern w:val="0"/>
          <w:sz w:val="32"/>
          <w:szCs w:val="32"/>
          <w:lang w:eastAsia="zh-CN"/>
        </w:rPr>
        <w:t>中央及自治区的义务教育补助经费购置教学一体机和照相机未纳入年初预算</w:t>
      </w:r>
      <w:r>
        <w:rPr>
          <w:rFonts w:hint="eastAsia" w:ascii="仿宋_GB2312" w:hAnsi="宋体" w:eastAsia="仿宋_GB2312" w:cs="Times New Roman"/>
          <w:color w:val="auto"/>
          <w:sz w:val="32"/>
          <w:szCs w:val="32"/>
        </w:rPr>
        <w:t>；较上年决算数增加119050元，增长</w:t>
      </w:r>
      <w:r>
        <w:rPr>
          <w:rFonts w:hint="eastAsia" w:ascii="仿宋_GB2312" w:hAnsi="宋体" w:eastAsia="仿宋_GB2312" w:cs="Times New Roman"/>
          <w:color w:val="auto"/>
          <w:sz w:val="32"/>
          <w:szCs w:val="32"/>
          <w:lang w:val="en-US" w:eastAsia="zh-CN"/>
        </w:rPr>
        <w:t>41</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val="en-US" w:eastAsia="zh-CN"/>
        </w:rPr>
        <w:t>52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outlineLvl w:val="1"/>
        <w:rPr>
          <w:rFonts w:ascii="黑体" w:hAnsi="黑体" w:eastAsia="黑体" w:cs="黑体"/>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（一）“三公”经费一般公共预算财政拨款支出决算总体情况说明。</w:t>
      </w:r>
    </w:p>
    <w:p>
      <w:pPr>
        <w:autoSpaceDE w:val="0"/>
        <w:autoSpaceDN w:val="0"/>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三公”经费一般公共预算财政拨款支出年初预算为0元，支出决算为0元，完成年初预算的0%。与上年相比，减少（增加）0元，下降（增长）0%，决算数小于（大于）年初预算数的主要原因是本单位无“三公”经费。</w:t>
      </w:r>
    </w:p>
    <w:p>
      <w:pPr>
        <w:pStyle w:val="12"/>
        <w:numPr>
          <w:ilvl w:val="0"/>
          <w:numId w:val="4"/>
        </w:num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“三公”经费一般公共预算财政拨款支出决算具体情况说明。</w:t>
      </w:r>
    </w:p>
    <w:p>
      <w:pPr>
        <w:pStyle w:val="12"/>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2018年度“三公”经费一般公共预算财政拨款支出决算中，因公出国（境）费支出占0%；公务用车购置及运行费支出占0%；公务接待费支出占0%。具体情况如下：</w:t>
      </w:r>
    </w:p>
    <w:p>
      <w:pPr>
        <w:pStyle w:val="12"/>
        <w:spacing w:line="56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年初预算为0</w:t>
      </w:r>
      <w:r>
        <w:rPr>
          <w:rFonts w:hint="eastAsia" w:ascii="仿宋_GB2312" w:hAnsi="仿宋_GB2312" w:eastAsia="仿宋_GB2312" w:cs="仿宋_GB2312"/>
          <w:sz w:val="32"/>
          <w:szCs w:val="32"/>
        </w:rPr>
        <w:t>元，支出决算为0元，完成年初预算的0%；比上年减少（增加）0元，下降（增长）0%。决算数小于（大于）年初预算数的主要原因是是本单位无</w:t>
      </w:r>
      <w:r>
        <w:rPr>
          <w:rFonts w:hint="eastAsia" w:ascii="仿宋_GB2312" w:hAnsi="仿宋_GB2312" w:eastAsia="仿宋_GB2312" w:cs="仿宋_GB2312"/>
          <w:bCs/>
          <w:color w:val="auto"/>
          <w:sz w:val="32"/>
          <w:szCs w:val="32"/>
        </w:rPr>
        <w:t>因公出国（境）费</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 xml:space="preserve">因公出国（境）团组数0个，因公出国（境）人次数0人。开支内容包括：无。 </w:t>
      </w:r>
    </w:p>
    <w:p>
      <w:pPr>
        <w:autoSpaceDE w:val="0"/>
        <w:autoSpaceDN w:val="0"/>
        <w:adjustRightInd w:val="0"/>
        <w:spacing w:line="56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Cs/>
          <w:sz w:val="32"/>
          <w:szCs w:val="32"/>
        </w:rPr>
        <w:t>年初预算为0</w:t>
      </w:r>
      <w:r>
        <w:rPr>
          <w:rFonts w:hint="eastAsia" w:ascii="仿宋_GB2312" w:hAnsi="仿宋_GB2312" w:eastAsia="仿宋_GB2312" w:cs="仿宋_GB2312"/>
          <w:kern w:val="0"/>
          <w:sz w:val="32"/>
          <w:szCs w:val="32"/>
        </w:rPr>
        <w:t>元，支出决算为0元，完成年初预算的0%；比上年减少（增加）0元，下降（增长）0%。决算数小于（大于）年初预算数的主要原因是是本单位无</w:t>
      </w:r>
      <w:r>
        <w:rPr>
          <w:rFonts w:hint="eastAsia" w:ascii="仿宋_GB2312" w:hAnsi="仿宋_GB2312" w:eastAsia="仿宋_GB2312" w:cs="仿宋_GB2312"/>
          <w:bCs/>
          <w:kern w:val="0"/>
          <w:sz w:val="32"/>
          <w:szCs w:val="32"/>
        </w:rPr>
        <w:t>公务用车购置及运行维护费</w:t>
      </w:r>
      <w:r>
        <w:rPr>
          <w:rFonts w:hint="eastAsia" w:ascii="仿宋_GB2312" w:hAnsi="仿宋_GB2312" w:eastAsia="仿宋_GB2312" w:cs="仿宋_GB2312"/>
          <w:kern w:val="0"/>
          <w:sz w:val="32"/>
          <w:szCs w:val="32"/>
        </w:rPr>
        <w:t xml:space="preserve">。其中：公务用车购置费支出为0元，公务用车运行维护费支出0元。一般公共预算财政拨款开支的公务用车购置数0辆，公务用车保有量为0辆。 </w:t>
      </w:r>
    </w:p>
    <w:p>
      <w:pPr>
        <w:autoSpaceDE w:val="0"/>
        <w:autoSpaceDN w:val="0"/>
        <w:adjustRightInd w:val="0"/>
        <w:spacing w:line="56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sz w:val="32"/>
          <w:szCs w:val="32"/>
        </w:rPr>
        <w:t>年初预算为0</w:t>
      </w:r>
      <w:r>
        <w:rPr>
          <w:rFonts w:hint="eastAsia" w:ascii="仿宋_GB2312" w:hAnsi="仿宋_GB2312" w:eastAsia="仿宋_GB2312" w:cs="仿宋_GB2312"/>
          <w:kern w:val="0"/>
          <w:sz w:val="32"/>
          <w:szCs w:val="32"/>
        </w:rPr>
        <w:t>元，支出决算为0元，完成年初预算的0%；比上年减少（增加）0元，下降（增长）0%。决算数小于（大于）年初预算数的主要原因本单位无公务接待费。其中： 国内接待费支出0元。国（境）外接待费支出0元。全年国内公务接待批次0个，国内公务接待人次0人，国（境）外公务接待批次0个，国（境）外公务接待人次0人。</w:t>
      </w:r>
    </w:p>
    <w:p>
      <w:pPr>
        <w:autoSpaceDE w:val="0"/>
        <w:autoSpaceDN w:val="0"/>
        <w:adjustRightInd w:val="0"/>
        <w:spacing w:line="560" w:lineRule="exact"/>
        <w:ind w:firstLine="630" w:firstLineChars="196"/>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本单位本年度未发生</w:t>
      </w:r>
      <w:r>
        <w:rPr>
          <w:rFonts w:hint="eastAsia" w:ascii="仿宋_GB2312" w:hAnsi="仿宋_GB2312" w:eastAsia="仿宋_GB2312" w:cs="仿宋_GB2312"/>
          <w:b/>
          <w:sz w:val="32"/>
          <w:szCs w:val="32"/>
        </w:rPr>
        <w:t>“三公”</w:t>
      </w:r>
      <w:r>
        <w:rPr>
          <w:rFonts w:hint="eastAsia" w:ascii="仿宋_GB2312" w:hAnsi="仿宋_GB2312" w:eastAsia="仿宋_GB2312" w:cs="仿宋_GB2312"/>
          <w:b/>
          <w:bCs/>
          <w:kern w:val="0"/>
          <w:sz w:val="32"/>
          <w:szCs w:val="32"/>
          <w:lang w:eastAsia="zh-CN"/>
        </w:rPr>
        <w:t>经费支出。</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八、政府性基金预算财政拨款收入支出决算情况说明</w:t>
      </w:r>
    </w:p>
    <w:p>
      <w:pPr>
        <w:pStyle w:val="12"/>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8年度政府性基金预算财政拨款年初结转和结余0元，本年收入0元，本年支出0元，年末结转和结余0，较上年决算数增加（减少）0元，增长（下降）0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p>
    <w:p>
      <w:pPr>
        <w:pStyle w:val="12"/>
        <w:spacing w:line="560" w:lineRule="exact"/>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本单位</w:t>
      </w:r>
      <w:r>
        <w:rPr>
          <w:rFonts w:hint="eastAsia" w:ascii="仿宋_GB2312" w:hAnsi="宋体" w:eastAsia="仿宋_GB2312" w:cs="Times New Roman"/>
          <w:color w:val="auto"/>
          <w:sz w:val="32"/>
          <w:szCs w:val="32"/>
          <w:lang w:eastAsia="zh-CN"/>
        </w:rPr>
        <w:t>本年度未发生</w:t>
      </w:r>
      <w:r>
        <w:rPr>
          <w:rFonts w:hint="eastAsia" w:ascii="仿宋_GB2312" w:hAnsi="宋体" w:eastAsia="仿宋_GB2312" w:cs="Times New Roman"/>
          <w:color w:val="auto"/>
          <w:sz w:val="32"/>
          <w:szCs w:val="32"/>
        </w:rPr>
        <w:t>政府性基金预算财政拨款收入支出。</w:t>
      </w:r>
      <w:r>
        <w:rPr>
          <w:rFonts w:ascii="仿宋_GB2312" w:hAnsi="宋体" w:eastAsia="仿宋_GB2312" w:cs="Times New Roman"/>
          <w:color w:val="auto"/>
          <w:sz w:val="32"/>
          <w:szCs w:val="32"/>
        </w:rPr>
        <w:t xml:space="preserve"> </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九、其他重要事项的情况说明</w:t>
      </w:r>
    </w:p>
    <w:p>
      <w:pPr>
        <w:numPr>
          <w:ilvl w:val="0"/>
          <w:numId w:val="5"/>
        </w:num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机关运行经费支出情况说明（此数据应与部门决算中行政单位和参照公务员法管理事业单位的一般公共预算财政拨款基本支出中公用经费之和进行核对）</w:t>
      </w:r>
    </w:p>
    <w:p>
      <w:pPr>
        <w:spacing w:line="5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机关运行经费年初预算为0元，支出决算为0元，完成年初预算的0%；比上年增加（减少）0元，增长（下降）0%。决算数大于（小于）预算数的主要原因本单位为独立核算、全额拨款事业单位，执行事业单位会计制度。</w:t>
      </w:r>
    </w:p>
    <w:p>
      <w:pPr>
        <w:spacing w:line="560" w:lineRule="exact"/>
        <w:ind w:firstLine="643" w:firstLineChars="200"/>
        <w:outlineLvl w:val="1"/>
        <w:rPr>
          <w:rFonts w:ascii="仿宋_GB2312" w:hAnsi="宋体" w:eastAsia="仿宋_GB2312" w:cs="Times New Roman"/>
          <w:color w:val="auto"/>
          <w:sz w:val="32"/>
          <w:szCs w:val="32"/>
        </w:rPr>
      </w:pPr>
      <w:r>
        <w:rPr>
          <w:rFonts w:hint="eastAsia" w:ascii="仿宋_GB2312" w:hAnsi="宋体" w:eastAsia="仿宋_GB2312" w:cs="Times New Roman"/>
          <w:b/>
          <w:bCs/>
          <w:color w:val="auto"/>
          <w:sz w:val="32"/>
          <w:szCs w:val="32"/>
        </w:rPr>
        <w:t>本单位</w:t>
      </w:r>
      <w:r>
        <w:rPr>
          <w:rFonts w:hint="eastAsia" w:ascii="仿宋_GB2312" w:hAnsi="宋体" w:eastAsia="仿宋_GB2312" w:cs="Times New Roman"/>
          <w:b/>
          <w:bCs/>
          <w:color w:val="auto"/>
          <w:sz w:val="32"/>
          <w:szCs w:val="32"/>
          <w:lang w:eastAsia="zh-CN"/>
        </w:rPr>
        <w:t>属于财政补助事业单位无</w:t>
      </w:r>
      <w:r>
        <w:rPr>
          <w:rFonts w:hint="eastAsia" w:ascii="仿宋_GB2312" w:hAnsi="仿宋_GB2312" w:eastAsia="仿宋_GB2312" w:cs="仿宋_GB2312"/>
          <w:b/>
          <w:bCs/>
          <w:kern w:val="0"/>
          <w:sz w:val="32"/>
          <w:szCs w:val="32"/>
        </w:rPr>
        <w:t>机关运行经费</w:t>
      </w:r>
      <w:r>
        <w:rPr>
          <w:rFonts w:hint="eastAsia" w:ascii="仿宋_GB2312" w:hAnsi="宋体" w:eastAsia="仿宋_GB2312" w:cs="Times New Roman"/>
          <w:b/>
          <w:bCs/>
          <w:color w:val="auto"/>
          <w:sz w:val="32"/>
          <w:szCs w:val="32"/>
        </w:rPr>
        <w:t>。</w:t>
      </w:r>
      <w:r>
        <w:rPr>
          <w:rFonts w:ascii="仿宋_GB2312" w:hAnsi="宋体" w:eastAsia="仿宋_GB2312" w:cs="Times New Roman"/>
          <w:color w:val="auto"/>
          <w:sz w:val="32"/>
          <w:szCs w:val="32"/>
        </w:rPr>
        <w:t xml:space="preserve"> </w:t>
      </w:r>
    </w:p>
    <w:p>
      <w:pPr>
        <w:spacing w:line="560" w:lineRule="exact"/>
        <w:ind w:firstLine="640" w:firstLineChars="200"/>
        <w:outlineLvl w:val="1"/>
        <w:rPr>
          <w:rFonts w:ascii="仿宋_GB2312" w:hAnsi="宋体" w:eastAsia="仿宋_GB2312" w:cs="Times New Roman"/>
          <w:color w:val="auto"/>
          <w:sz w:val="32"/>
          <w:szCs w:val="32"/>
        </w:rPr>
      </w:pP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政府采购预算0元，支出决算总额0元，完成年初预算的0%。其中：政府采购货物预算0元，支出决算总额0元，完成年初预算的0。政府采购工程预算0元，支出决算总额0元，完成年初预算的0%。政府采购服务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0元，支出决算总额0元，完成年初预算的0%。</w:t>
      </w:r>
    </w:p>
    <w:p>
      <w:pPr>
        <w:widowControl/>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宋体" w:eastAsia="仿宋_GB2312" w:cs="Times New Roman"/>
          <w:color w:val="auto"/>
          <w:sz w:val="32"/>
          <w:szCs w:val="32"/>
        </w:rPr>
        <w:t>本单位</w:t>
      </w:r>
      <w:r>
        <w:rPr>
          <w:rFonts w:hint="eastAsia" w:ascii="仿宋_GB2312" w:hAnsi="宋体" w:eastAsia="仿宋_GB2312" w:cs="Times New Roman"/>
          <w:color w:val="auto"/>
          <w:sz w:val="32"/>
          <w:szCs w:val="32"/>
          <w:lang w:eastAsia="zh-CN"/>
        </w:rPr>
        <w:t>本年度未发生</w:t>
      </w:r>
      <w:r>
        <w:rPr>
          <w:rFonts w:hint="eastAsia" w:ascii="仿宋_GB2312" w:hAnsi="仿宋_GB2312" w:eastAsia="仿宋_GB2312" w:cs="仿宋_GB2312"/>
          <w:b w:val="0"/>
          <w:bCs/>
          <w:kern w:val="0"/>
          <w:sz w:val="32"/>
          <w:szCs w:val="32"/>
        </w:rPr>
        <w:t>政府采购</w:t>
      </w:r>
      <w:r>
        <w:rPr>
          <w:rFonts w:hint="eastAsia" w:ascii="仿宋_GB2312" w:hAnsi="仿宋_GB2312" w:eastAsia="仿宋_GB2312" w:cs="仿宋_GB2312"/>
          <w:b w:val="0"/>
          <w:bCs/>
          <w:kern w:val="0"/>
          <w:sz w:val="32"/>
          <w:szCs w:val="32"/>
          <w:lang w:eastAsia="zh-CN"/>
        </w:rPr>
        <w:t>项目。</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截至2018年12月31日，本部门（单位）房屋面积10157平方米，共有车辆0辆，其中：领导干部用车0辆、一般公务用车0辆；单价50万元以上通用设备0台（套），单价100万元（含）以上专用设备0台（套）。</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6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1.预算绩效管理工作开展情况。</w:t>
      </w:r>
      <w:r>
        <w:rPr>
          <w:rFonts w:hint="eastAsia" w:ascii="仿宋_GB2312" w:hAnsi="仿宋_GB2312" w:eastAsia="仿宋_GB2312" w:cs="仿宋_GB2312"/>
          <w:kern w:val="0"/>
          <w:sz w:val="32"/>
          <w:szCs w:val="32"/>
        </w:rPr>
        <w:t>根据预算绩效管理要求，本部门组织对2018年度一般公共预算项目支出全面开展绩效自评。其中，一级项目0个，二级项目0个，共涉及资金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0元，占一般公共预算项目支出总额的0%。</w:t>
      </w:r>
    </w:p>
    <w:p>
      <w:pPr>
        <w:spacing w:line="56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2.以部门为主体开展的重点项目绩效评价结果。无</w:t>
      </w:r>
    </w:p>
    <w:p>
      <w:pPr>
        <w:spacing w:line="560" w:lineRule="exact"/>
        <w:ind w:firstLine="640" w:firstLineChars="200"/>
        <w:outlineLvl w:val="1"/>
        <w:rPr>
          <w:rFonts w:hint="eastAsia" w:ascii="仿宋_GB2312" w:hAnsi="仿宋_GB2312" w:eastAsia="仿宋_GB2312" w:cs="仿宋_GB2312"/>
          <w:b/>
          <w:bCs/>
          <w:kern w:val="0"/>
          <w:sz w:val="32"/>
          <w:szCs w:val="32"/>
          <w:lang w:eastAsia="zh-CN"/>
        </w:rPr>
      </w:pPr>
      <w:r>
        <w:rPr>
          <w:rFonts w:hint="eastAsia" w:ascii="仿宋_GB2312" w:hAnsi="宋体" w:eastAsia="仿宋_GB2312" w:cs="Times New Roman"/>
          <w:color w:val="auto"/>
          <w:sz w:val="32"/>
          <w:szCs w:val="32"/>
        </w:rPr>
        <w:t>本单位</w:t>
      </w:r>
      <w:r>
        <w:rPr>
          <w:rFonts w:hint="eastAsia" w:ascii="仿宋_GB2312" w:hAnsi="宋体" w:eastAsia="仿宋_GB2312" w:cs="Times New Roman"/>
          <w:color w:val="auto"/>
          <w:sz w:val="32"/>
          <w:szCs w:val="32"/>
          <w:lang w:eastAsia="zh-CN"/>
        </w:rPr>
        <w:t>本年度暂未开展预算</w:t>
      </w:r>
      <w:r>
        <w:rPr>
          <w:rFonts w:hint="eastAsia" w:ascii="仿宋_GB2312" w:hAnsi="仿宋_GB2312" w:eastAsia="仿宋_GB2312" w:cs="仿宋_GB2312"/>
          <w:b w:val="0"/>
          <w:bCs w:val="0"/>
          <w:kern w:val="0"/>
          <w:sz w:val="32"/>
          <w:szCs w:val="32"/>
        </w:rPr>
        <w:t>绩效评价</w:t>
      </w:r>
      <w:r>
        <w:rPr>
          <w:rFonts w:hint="eastAsia" w:ascii="仿宋_GB2312" w:hAnsi="仿宋_GB2312" w:eastAsia="仿宋_GB2312" w:cs="仿宋_GB2312"/>
          <w:b w:val="0"/>
          <w:bCs w:val="0"/>
          <w:kern w:val="0"/>
          <w:sz w:val="32"/>
          <w:szCs w:val="32"/>
          <w:lang w:eastAsia="zh-CN"/>
        </w:rPr>
        <w:t>。</w:t>
      </w:r>
    </w:p>
    <w:p>
      <w:pPr>
        <w:spacing w:line="560" w:lineRule="exact"/>
        <w:ind w:firstLine="640" w:firstLineChars="200"/>
        <w:outlineLvl w:val="1"/>
        <w:rPr>
          <w:rFonts w:ascii="仿宋_GB2312" w:hAnsi="宋体" w:eastAsia="仿宋_GB2312"/>
          <w:kern w:val="0"/>
          <w:sz w:val="32"/>
          <w:szCs w:val="32"/>
        </w:rPr>
      </w:pPr>
    </w:p>
    <w:p>
      <w:pPr>
        <w:spacing w:line="580" w:lineRule="exact"/>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br w:type="page"/>
      </w:r>
      <w:r>
        <w:rPr>
          <w:rFonts w:hint="eastAsia" w:ascii="方正小标宋_GBK" w:hAnsi="宋体" w:eastAsia="方正小标宋_GBK"/>
          <w:kern w:val="0"/>
          <w:sz w:val="44"/>
          <w:szCs w:val="44"/>
        </w:rPr>
        <w:t>第四部分  名词解释</w:t>
      </w:r>
    </w:p>
    <w:p>
      <w:pPr>
        <w:snapToGrid w:val="0"/>
        <w:spacing w:line="580" w:lineRule="exact"/>
        <w:rPr>
          <w:rFonts w:ascii="方正小标宋_GBK" w:hAnsi="宋体" w:eastAsia="方正小标宋_GBK"/>
          <w:kern w:val="0"/>
          <w:sz w:val="44"/>
          <w:szCs w:val="44"/>
        </w:rPr>
      </w:pP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一、支出功能分类科目编码、名称：</w:t>
      </w:r>
      <w:r>
        <w:rPr>
          <w:rFonts w:hint="eastAsia" w:ascii="仿宋_GB2312" w:hAnsi="仿宋" w:eastAsia="仿宋_GB2312"/>
          <w:sz w:val="32"/>
          <w:szCs w:val="32"/>
        </w:rPr>
        <w:t>按照《2018年政府收支分类科目》“类”、“款”、“项”的编码和名称填列</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二、年初结转和结余：</w:t>
      </w:r>
      <w:r>
        <w:rPr>
          <w:rFonts w:hint="eastAsia" w:ascii="仿宋_GB2312" w:hAnsi="仿宋" w:eastAsia="仿宋_GB2312"/>
          <w:sz w:val="32"/>
          <w:szCs w:val="32"/>
        </w:rPr>
        <w:t>是指单位上年结转本年使用的基本支出结转、项目支出结转和结余和经营结余。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三、基本支出结转：</w:t>
      </w:r>
      <w:r>
        <w:rPr>
          <w:rFonts w:hint="eastAsia" w:ascii="仿宋_GB2312" w:hAnsi="仿宋" w:eastAsia="仿宋_GB2312"/>
          <w:sz w:val="32"/>
          <w:szCs w:val="32"/>
        </w:rPr>
        <w:t>是指单位基本支出收支相抵后结转本年使用的累计余额，包括事业单位未转入事业基金的基本支出结转。</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四、项目支出结转和结余：</w:t>
      </w:r>
      <w:r>
        <w:rPr>
          <w:rFonts w:hint="eastAsia" w:ascii="仿宋_GB2312" w:hAnsi="仿宋" w:eastAsia="仿宋_GB2312"/>
          <w:sz w:val="32"/>
          <w:szCs w:val="32"/>
        </w:rPr>
        <w:t>是指单位从财政部门或上级单位等取得，需要结转本年继续使用的项目支出收支累计余额。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五、基本建设资金结转和结余：</w:t>
      </w:r>
      <w:r>
        <w:rPr>
          <w:rFonts w:hint="eastAsia" w:ascii="仿宋_GB2312" w:hAnsi="仿宋" w:eastAsia="仿宋_GB2312"/>
          <w:sz w:val="32"/>
          <w:szCs w:val="32"/>
        </w:rPr>
        <w:t>是指单位基本建设类资金中非偿还性资金结转本年使用的累计余额。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六、本年收入：</w:t>
      </w:r>
      <w:r>
        <w:rPr>
          <w:rFonts w:hint="eastAsia" w:ascii="仿宋_GB2312" w:hAnsi="仿宋" w:eastAsia="仿宋_GB2312"/>
          <w:sz w:val="32"/>
          <w:szCs w:val="32"/>
        </w:rPr>
        <w:t>是指单位本年度取得的全部收入。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七、本年支出：</w:t>
      </w:r>
      <w:r>
        <w:rPr>
          <w:rFonts w:hint="eastAsia" w:ascii="仿宋_GB2312" w:hAnsi="仿宋" w:eastAsia="仿宋_GB2312"/>
          <w:sz w:val="32"/>
          <w:szCs w:val="32"/>
        </w:rPr>
        <w:t>是指单位本年度全部支出。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八、结余分配：</w:t>
      </w:r>
      <w:r>
        <w:rPr>
          <w:rFonts w:hint="eastAsia" w:ascii="仿宋_GB2312" w:hAnsi="仿宋" w:eastAsia="仿宋_GB2312"/>
          <w:sz w:val="32"/>
          <w:szCs w:val="32"/>
        </w:rPr>
        <w:t>是指单位当年结余的分配情况。</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九、年末结转和结余：</w:t>
      </w:r>
      <w:r>
        <w:rPr>
          <w:rFonts w:hint="eastAsia" w:ascii="仿宋_GB2312" w:hAnsi="仿宋" w:eastAsia="仿宋_GB2312"/>
          <w:sz w:val="32"/>
          <w:szCs w:val="32"/>
        </w:rPr>
        <w:t>是指单位结转下年的基本支出结转、项目支出结转和结余和经营结余。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十、财政拨款收入：</w:t>
      </w:r>
      <w:r>
        <w:rPr>
          <w:rFonts w:hint="eastAsia" w:ascii="仿宋_GB2312" w:hAnsi="仿宋" w:eastAsia="仿宋_GB2312"/>
          <w:sz w:val="32"/>
          <w:szCs w:val="32"/>
        </w:rPr>
        <w:t>是指单位本年度从本级财政部门取得的财政拨款，包括一般公共预算财政拨款和政府性基金预算财政拨款。</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十一、事业收入：</w:t>
      </w:r>
      <w:r>
        <w:rPr>
          <w:rFonts w:hint="eastAsia" w:ascii="仿宋_GB2312" w:hAnsi="仿宋" w:eastAsia="仿宋_GB2312"/>
          <w:sz w:val="32"/>
          <w:szCs w:val="32"/>
        </w:rPr>
        <w:t>是指事业单位开展专业业务活动及其辅助活动取得的收入。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十二、经营收入：</w:t>
      </w:r>
      <w:r>
        <w:rPr>
          <w:rFonts w:hint="eastAsia" w:ascii="仿宋_GB2312" w:hAnsi="仿宋" w:eastAsia="仿宋_GB2312"/>
          <w:sz w:val="32"/>
          <w:szCs w:val="32"/>
        </w:rPr>
        <w:t>是指事业单位在专业业务活动及其辅助活动之外开展非独立核算经营活动取得的收入。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十三、其他收入：</w:t>
      </w:r>
      <w:r>
        <w:rPr>
          <w:rFonts w:hint="eastAsia" w:ascii="仿宋_GB2312" w:hAnsi="仿宋" w:eastAsia="仿宋_GB2312"/>
          <w:sz w:val="32"/>
          <w:szCs w:val="32"/>
        </w:rPr>
        <w:t>是指单位取得的除“财政拨款收入”、“事业收入”、“经营收入”等以外的各项收入。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十四、基本支出：</w:t>
      </w:r>
      <w:r>
        <w:rPr>
          <w:rFonts w:hint="eastAsia" w:ascii="仿宋_GB2312" w:hAnsi="仿宋" w:eastAsia="仿宋_GB2312"/>
          <w:sz w:val="32"/>
          <w:szCs w:val="32"/>
        </w:rPr>
        <w:t>是指单位为保障机构正常运转、完成日常工作任务而发生的各项支出。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十五、项目支出：</w:t>
      </w:r>
      <w:r>
        <w:rPr>
          <w:rFonts w:hint="eastAsia" w:ascii="仿宋_GB2312" w:hAnsi="仿宋" w:eastAsia="仿宋_GB2312"/>
          <w:sz w:val="32"/>
          <w:szCs w:val="32"/>
        </w:rPr>
        <w:t>是指单位为完成特定的行政工作任务或事业发展目标，在基本支出之外发生的各项支出。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十六、经营支出：</w:t>
      </w:r>
      <w:r>
        <w:rPr>
          <w:rFonts w:hint="eastAsia" w:ascii="仿宋_GB2312" w:hAnsi="仿宋" w:eastAsia="仿宋_GB2312"/>
          <w:sz w:val="32"/>
          <w:szCs w:val="32"/>
        </w:rPr>
        <w:t>是指事业单位在专业活动及辅助活动之外开展非独立核算经营活动发生的支出。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十七、人员经费：</w:t>
      </w:r>
      <w:r>
        <w:rPr>
          <w:rFonts w:hint="eastAsia" w:ascii="仿宋_GB2312" w:hAnsi="仿宋" w:eastAsia="仿宋_GB2312"/>
          <w:sz w:val="32"/>
          <w:szCs w:val="32"/>
        </w:rPr>
        <w:t>是指单位基本支出中用一般公共预算财政拨款安排的“工资福利支出”和“对个人和家庭的补助”。</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十八、日常公用经费：</w:t>
      </w:r>
      <w:r>
        <w:rPr>
          <w:rFonts w:hint="eastAsia" w:ascii="仿宋_GB2312" w:hAnsi="仿宋" w:eastAsia="仿宋_GB2312"/>
          <w:sz w:val="32"/>
          <w:szCs w:val="32"/>
        </w:rPr>
        <w:t>是指单位用一般公共预算财政拨款安排的除人员经费以外的基本支出。</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000000"/>
          <w:kern w:val="0"/>
          <w:sz w:val="32"/>
          <w:szCs w:val="32"/>
        </w:rPr>
        <w:t>十九、“三公”经费：</w:t>
      </w:r>
      <w:r>
        <w:rPr>
          <w:rFonts w:hint="eastAsia" w:ascii="仿宋_GB2312" w:hAnsi="宋体" w:eastAsia="仿宋_GB2312" w:cs="宋体"/>
          <w:color w:val="000000"/>
          <w:kern w:val="0"/>
          <w:sz w:val="32"/>
          <w:szCs w:val="32"/>
        </w:rPr>
        <w:t>纳入中央财政预决算管理的“三公”经费，是指部门用财政拨款安排的因公出国（境）费、公务用车购置及运行费和公务接待费。</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333333"/>
          <w:kern w:val="0"/>
          <w:sz w:val="32"/>
          <w:szCs w:val="32"/>
        </w:rPr>
        <w:t>二十、机关运行经费：</w:t>
      </w:r>
      <w:r>
        <w:rPr>
          <w:rFonts w:hint="eastAsia" w:ascii="仿宋_GB2312" w:hAnsi="仿宋" w:eastAsia="仿宋_GB2312"/>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640" w:lineRule="exact"/>
        <w:ind w:firstLine="420" w:firstLineChars="200"/>
        <w:rPr>
          <w:rFonts w:ascii="仿宋_GB2312" w:hAnsi="宋体" w:eastAsia="仿宋_GB2312" w:cs="宋体"/>
          <w:kern w:val="0"/>
          <w:sz w:val="32"/>
          <w:szCs w:val="32"/>
        </w:rPr>
      </w:pPr>
      <w:r>
        <w:rPr>
          <w:rFonts w:hint="eastAsia"/>
        </w:rPr>
        <w:t xml:space="preserve"> </w:t>
      </w:r>
      <w:r>
        <w:rPr>
          <w:rFonts w:ascii="仿宋_GB2312" w:hAnsi="宋体" w:eastAsia="仿宋_GB2312" w:cs="宋体"/>
          <w:kern w:val="0"/>
          <w:sz w:val="32"/>
          <w:szCs w:val="32"/>
        </w:rPr>
        <w:t>……</w:t>
      </w:r>
    </w:p>
    <w:p>
      <w:pPr>
        <w:widowControl/>
        <w:spacing w:line="64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(名词解释应以财务会计制度、政府收支分类科目以及部门预算管理等规定为基本说明，可在此基础上结合部门实际情况适当细化。三公”经费支出口径应在专业名词解释中予以说明。)</w:t>
      </w:r>
    </w:p>
    <w:p>
      <w:pPr>
        <w:snapToGrid w:val="0"/>
        <w:spacing w:line="640" w:lineRule="exact"/>
        <w:ind w:firstLine="640" w:firstLineChars="200"/>
        <w:rPr>
          <w:rFonts w:ascii="仿宋_GB2312" w:hAnsi="宋体" w:eastAsia="仿宋_GB2312" w:cs="宋体"/>
          <w:kern w:val="0"/>
          <w:sz w:val="32"/>
          <w:szCs w:val="32"/>
        </w:rPr>
      </w:pPr>
    </w:p>
    <w:p>
      <w:pPr>
        <w:pBdr>
          <w:top w:val="none" w:color="auto" w:sz="0" w:space="1"/>
          <w:left w:val="none" w:color="auto" w:sz="0" w:space="4"/>
          <w:bottom w:val="none" w:color="auto" w:sz="0" w:space="1"/>
          <w:right w:val="none" w:color="auto" w:sz="0" w:space="4"/>
        </w:pBdr>
        <w:spacing w:line="440" w:lineRule="exact"/>
        <w:ind w:firstLine="280" w:firstLineChars="100"/>
        <w:rPr>
          <w:rFonts w:ascii="仿宋_GB2312" w:hAnsi="宋体" w:eastAsia="仿宋_GB2312"/>
          <w:color w:val="000000"/>
          <w:sz w:val="28"/>
          <w:szCs w:val="28"/>
        </w:rPr>
      </w:pPr>
    </w:p>
    <w:p>
      <w:pPr>
        <w:pBdr>
          <w:top w:val="none" w:color="auto" w:sz="0" w:space="1"/>
          <w:left w:val="none" w:color="auto" w:sz="0" w:space="4"/>
          <w:bottom w:val="none" w:color="auto" w:sz="0" w:space="1"/>
          <w:right w:val="none" w:color="auto" w:sz="0" w:space="4"/>
        </w:pBdr>
        <w:spacing w:line="440" w:lineRule="exact"/>
        <w:ind w:firstLine="320" w:firstLineChars="100"/>
        <w:rPr>
          <w:rFonts w:ascii="仿宋_GB2312" w:eastAsia="仿宋_GB2312"/>
          <w:sz w:val="32"/>
          <w:szCs w:val="32"/>
        </w:rPr>
      </w:pPr>
    </w:p>
    <w:p>
      <w:pPr>
        <w:spacing w:line="240" w:lineRule="atLeast"/>
        <w:rPr>
          <w:rFonts w:ascii="仿宋_GB2312" w:hAnsi="仿宋_GB2312" w:eastAsia="仿宋_GB2312" w:cs="仿宋_GB2312"/>
          <w:sz w:val="32"/>
          <w:szCs w:val="32"/>
        </w:rPr>
      </w:pPr>
    </w:p>
    <w:sectPr>
      <w:headerReference r:id="rId5" w:type="default"/>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t>8</w:t>
    </w:r>
    <w:r>
      <w:rPr>
        <w:rFonts w:ascii="宋体" w:hAnsi="宋体"/>
        <w:sz w:val="24"/>
        <w:szCs w:val="24"/>
      </w:rPr>
      <w:fldChar w:fldCharType="end"/>
    </w:r>
    <w:r>
      <w:rPr>
        <w:rFonts w:hint="eastAsia" w:ascii="宋体" w:hAnsi="宋体"/>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B5263B"/>
    <w:multiLevelType w:val="singleLevel"/>
    <w:tmpl w:val="E2B5263B"/>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00000002"/>
    <w:multiLevelType w:val="singleLevel"/>
    <w:tmpl w:val="00000002"/>
    <w:lvl w:ilvl="0" w:tentative="0">
      <w:start w:val="1"/>
      <w:numFmt w:val="chineseCounting"/>
      <w:suff w:val="nothing"/>
      <w:lvlText w:val="（%1）"/>
      <w:lvlJc w:val="left"/>
    </w:lvl>
  </w:abstractNum>
  <w:abstractNum w:abstractNumId="3">
    <w:nsid w:val="00000003"/>
    <w:multiLevelType w:val="singleLevel"/>
    <w:tmpl w:val="00000003"/>
    <w:lvl w:ilvl="0" w:tentative="0">
      <w:start w:val="2"/>
      <w:numFmt w:val="chineseCounting"/>
      <w:suff w:val="nothing"/>
      <w:lvlText w:val="（%1）"/>
      <w:lvlJc w:val="left"/>
    </w:lvl>
  </w:abstractNum>
  <w:abstractNum w:abstractNumId="4">
    <w:nsid w:val="2A373B30"/>
    <w:multiLevelType w:val="singleLevel"/>
    <w:tmpl w:val="2A373B30"/>
    <w:lvl w:ilvl="0" w:tentative="0">
      <w:start w:val="1"/>
      <w:numFmt w:val="decimal"/>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76CFD"/>
    <w:rsid w:val="000720B1"/>
    <w:rsid w:val="00092914"/>
    <w:rsid w:val="000B5ADA"/>
    <w:rsid w:val="001853AB"/>
    <w:rsid w:val="001D1BCD"/>
    <w:rsid w:val="00206547"/>
    <w:rsid w:val="002208BB"/>
    <w:rsid w:val="002D03B3"/>
    <w:rsid w:val="002E10E7"/>
    <w:rsid w:val="003856EA"/>
    <w:rsid w:val="003F13BF"/>
    <w:rsid w:val="003F507C"/>
    <w:rsid w:val="00414309"/>
    <w:rsid w:val="004D3089"/>
    <w:rsid w:val="004D51E6"/>
    <w:rsid w:val="00590496"/>
    <w:rsid w:val="00606914"/>
    <w:rsid w:val="006335D9"/>
    <w:rsid w:val="00634422"/>
    <w:rsid w:val="00694971"/>
    <w:rsid w:val="0070617C"/>
    <w:rsid w:val="00724304"/>
    <w:rsid w:val="0073603A"/>
    <w:rsid w:val="0081100C"/>
    <w:rsid w:val="00876CFD"/>
    <w:rsid w:val="00903CFD"/>
    <w:rsid w:val="00952477"/>
    <w:rsid w:val="00982F01"/>
    <w:rsid w:val="009B564E"/>
    <w:rsid w:val="009F70A7"/>
    <w:rsid w:val="00A42763"/>
    <w:rsid w:val="00B92E7B"/>
    <w:rsid w:val="00C72F09"/>
    <w:rsid w:val="00C90B51"/>
    <w:rsid w:val="00CD025A"/>
    <w:rsid w:val="00CD133E"/>
    <w:rsid w:val="00D00525"/>
    <w:rsid w:val="00D202F5"/>
    <w:rsid w:val="00D86226"/>
    <w:rsid w:val="00DA2923"/>
    <w:rsid w:val="00DF78A2"/>
    <w:rsid w:val="00E84BD0"/>
    <w:rsid w:val="00E93C37"/>
    <w:rsid w:val="00EB7057"/>
    <w:rsid w:val="00ED7B37"/>
    <w:rsid w:val="00EE2938"/>
    <w:rsid w:val="00F10F8A"/>
    <w:rsid w:val="00F24B2C"/>
    <w:rsid w:val="00F55B30"/>
    <w:rsid w:val="00FC332A"/>
    <w:rsid w:val="020403C3"/>
    <w:rsid w:val="033F47BC"/>
    <w:rsid w:val="048C0506"/>
    <w:rsid w:val="048E3A0A"/>
    <w:rsid w:val="05391415"/>
    <w:rsid w:val="06A32837"/>
    <w:rsid w:val="06C248A3"/>
    <w:rsid w:val="07E53A51"/>
    <w:rsid w:val="088B2F95"/>
    <w:rsid w:val="08EE4E8B"/>
    <w:rsid w:val="091C5FB1"/>
    <w:rsid w:val="0A793801"/>
    <w:rsid w:val="0B5A2A87"/>
    <w:rsid w:val="0BAC4D81"/>
    <w:rsid w:val="0BDD0C38"/>
    <w:rsid w:val="0DAC471B"/>
    <w:rsid w:val="0E467EF7"/>
    <w:rsid w:val="0E6C2696"/>
    <w:rsid w:val="0F417261"/>
    <w:rsid w:val="0F59280E"/>
    <w:rsid w:val="0FA75C02"/>
    <w:rsid w:val="10946CE2"/>
    <w:rsid w:val="11356784"/>
    <w:rsid w:val="11412143"/>
    <w:rsid w:val="13F6518F"/>
    <w:rsid w:val="143A2F0F"/>
    <w:rsid w:val="14A33109"/>
    <w:rsid w:val="15E036E7"/>
    <w:rsid w:val="16EE145B"/>
    <w:rsid w:val="16FA75C8"/>
    <w:rsid w:val="17C05B6C"/>
    <w:rsid w:val="18911653"/>
    <w:rsid w:val="199B4F3F"/>
    <w:rsid w:val="1A326EA9"/>
    <w:rsid w:val="1AF333B1"/>
    <w:rsid w:val="1AFB11C2"/>
    <w:rsid w:val="1B026CEA"/>
    <w:rsid w:val="1BA16BCB"/>
    <w:rsid w:val="1C3C3372"/>
    <w:rsid w:val="1C775C44"/>
    <w:rsid w:val="1E9C7698"/>
    <w:rsid w:val="200A4D3C"/>
    <w:rsid w:val="202A6055"/>
    <w:rsid w:val="208C0DDE"/>
    <w:rsid w:val="20944212"/>
    <w:rsid w:val="22143209"/>
    <w:rsid w:val="2278111D"/>
    <w:rsid w:val="227E3026"/>
    <w:rsid w:val="22BA5EF8"/>
    <w:rsid w:val="23510826"/>
    <w:rsid w:val="23AF6C1B"/>
    <w:rsid w:val="245E3422"/>
    <w:rsid w:val="24633100"/>
    <w:rsid w:val="25135EA9"/>
    <w:rsid w:val="255E6594"/>
    <w:rsid w:val="263230B7"/>
    <w:rsid w:val="2732784A"/>
    <w:rsid w:val="276478A9"/>
    <w:rsid w:val="28091F25"/>
    <w:rsid w:val="2814585D"/>
    <w:rsid w:val="284A51CE"/>
    <w:rsid w:val="285B4CB2"/>
    <w:rsid w:val="28BD075C"/>
    <w:rsid w:val="29DE73EF"/>
    <w:rsid w:val="29F1750A"/>
    <w:rsid w:val="2A4F4ADD"/>
    <w:rsid w:val="2CBE56D1"/>
    <w:rsid w:val="2DEF2171"/>
    <w:rsid w:val="2DF10303"/>
    <w:rsid w:val="2E6F77D4"/>
    <w:rsid w:val="2F59133A"/>
    <w:rsid w:val="2F791BD0"/>
    <w:rsid w:val="32457574"/>
    <w:rsid w:val="32E75B35"/>
    <w:rsid w:val="33637062"/>
    <w:rsid w:val="34D8161F"/>
    <w:rsid w:val="3537472A"/>
    <w:rsid w:val="35586D92"/>
    <w:rsid w:val="36387AEA"/>
    <w:rsid w:val="365A34BC"/>
    <w:rsid w:val="36627100"/>
    <w:rsid w:val="373F4A34"/>
    <w:rsid w:val="379F45E8"/>
    <w:rsid w:val="37BA0AFA"/>
    <w:rsid w:val="37D40B36"/>
    <w:rsid w:val="37FE3B6D"/>
    <w:rsid w:val="3808737F"/>
    <w:rsid w:val="380D6386"/>
    <w:rsid w:val="381E1ADF"/>
    <w:rsid w:val="391A5ECD"/>
    <w:rsid w:val="396F19DD"/>
    <w:rsid w:val="39C341DB"/>
    <w:rsid w:val="3ABD69FF"/>
    <w:rsid w:val="3B0A7FDD"/>
    <w:rsid w:val="3C8F1C37"/>
    <w:rsid w:val="3CA75878"/>
    <w:rsid w:val="3CC60DFA"/>
    <w:rsid w:val="3D7358B7"/>
    <w:rsid w:val="3DA553B0"/>
    <w:rsid w:val="3DC878DE"/>
    <w:rsid w:val="3E2E7859"/>
    <w:rsid w:val="3E35029E"/>
    <w:rsid w:val="3E5A25B8"/>
    <w:rsid w:val="3F642387"/>
    <w:rsid w:val="401B1474"/>
    <w:rsid w:val="40990127"/>
    <w:rsid w:val="40DF7D41"/>
    <w:rsid w:val="41902490"/>
    <w:rsid w:val="43A316EA"/>
    <w:rsid w:val="444B1EFC"/>
    <w:rsid w:val="4605168D"/>
    <w:rsid w:val="47257848"/>
    <w:rsid w:val="478B1D9C"/>
    <w:rsid w:val="478D3F31"/>
    <w:rsid w:val="47974304"/>
    <w:rsid w:val="487D7F9D"/>
    <w:rsid w:val="48922F90"/>
    <w:rsid w:val="4A443257"/>
    <w:rsid w:val="4BA14087"/>
    <w:rsid w:val="4BC46BAB"/>
    <w:rsid w:val="4C9A3635"/>
    <w:rsid w:val="4CDD23F6"/>
    <w:rsid w:val="4CF936CD"/>
    <w:rsid w:val="4D0A39C6"/>
    <w:rsid w:val="4DE13D43"/>
    <w:rsid w:val="4DEC15FC"/>
    <w:rsid w:val="4E9713D6"/>
    <w:rsid w:val="4E9D03B2"/>
    <w:rsid w:val="4EDB31ED"/>
    <w:rsid w:val="4FBD49A2"/>
    <w:rsid w:val="501831ED"/>
    <w:rsid w:val="50D93865"/>
    <w:rsid w:val="512A76B9"/>
    <w:rsid w:val="522E16E0"/>
    <w:rsid w:val="532277F3"/>
    <w:rsid w:val="53714597"/>
    <w:rsid w:val="53785143"/>
    <w:rsid w:val="545A6DCF"/>
    <w:rsid w:val="55F0088B"/>
    <w:rsid w:val="56103C4F"/>
    <w:rsid w:val="56A60C5D"/>
    <w:rsid w:val="588C3A33"/>
    <w:rsid w:val="59062405"/>
    <w:rsid w:val="59810714"/>
    <w:rsid w:val="59E2688C"/>
    <w:rsid w:val="5E58788C"/>
    <w:rsid w:val="5F200F94"/>
    <w:rsid w:val="5F216CF6"/>
    <w:rsid w:val="5F5B5AA9"/>
    <w:rsid w:val="5F9F479C"/>
    <w:rsid w:val="5FFC33CF"/>
    <w:rsid w:val="60C96C89"/>
    <w:rsid w:val="611B563D"/>
    <w:rsid w:val="61D106EC"/>
    <w:rsid w:val="62EA5646"/>
    <w:rsid w:val="63A705AE"/>
    <w:rsid w:val="63BB3813"/>
    <w:rsid w:val="64680338"/>
    <w:rsid w:val="65732701"/>
    <w:rsid w:val="65C40814"/>
    <w:rsid w:val="65DC5294"/>
    <w:rsid w:val="665F7D80"/>
    <w:rsid w:val="67EB4A64"/>
    <w:rsid w:val="67FA44C3"/>
    <w:rsid w:val="687D392F"/>
    <w:rsid w:val="68AC0C4A"/>
    <w:rsid w:val="69263540"/>
    <w:rsid w:val="6A5700D9"/>
    <w:rsid w:val="6A726204"/>
    <w:rsid w:val="6AA40D85"/>
    <w:rsid w:val="6B17677F"/>
    <w:rsid w:val="6BAF1E74"/>
    <w:rsid w:val="6BD45CE7"/>
    <w:rsid w:val="6C6A1E27"/>
    <w:rsid w:val="6CDF702A"/>
    <w:rsid w:val="6D5D559D"/>
    <w:rsid w:val="6D6F2C8B"/>
    <w:rsid w:val="6DF8075E"/>
    <w:rsid w:val="6F616129"/>
    <w:rsid w:val="6FF354DD"/>
    <w:rsid w:val="709E14F3"/>
    <w:rsid w:val="70E92413"/>
    <w:rsid w:val="71315E0E"/>
    <w:rsid w:val="715823EC"/>
    <w:rsid w:val="721C74B6"/>
    <w:rsid w:val="72364A15"/>
    <w:rsid w:val="725B35EC"/>
    <w:rsid w:val="72797DB8"/>
    <w:rsid w:val="72AA583E"/>
    <w:rsid w:val="72E71F15"/>
    <w:rsid w:val="72E8298E"/>
    <w:rsid w:val="73941120"/>
    <w:rsid w:val="73D8631E"/>
    <w:rsid w:val="74F21D3E"/>
    <w:rsid w:val="750B1B93"/>
    <w:rsid w:val="75210B77"/>
    <w:rsid w:val="75F26883"/>
    <w:rsid w:val="760B1ADF"/>
    <w:rsid w:val="765436EA"/>
    <w:rsid w:val="76580B59"/>
    <w:rsid w:val="77866C11"/>
    <w:rsid w:val="78BD3541"/>
    <w:rsid w:val="78D51014"/>
    <w:rsid w:val="799B3619"/>
    <w:rsid w:val="7AFA5152"/>
    <w:rsid w:val="7C3D321F"/>
    <w:rsid w:val="7D6C1353"/>
    <w:rsid w:val="7D911B1E"/>
    <w:rsid w:val="7DCF13F7"/>
    <w:rsid w:val="7E6663A3"/>
    <w:rsid w:val="7E99331F"/>
    <w:rsid w:val="7EDC4C4C"/>
    <w:rsid w:val="7F242961"/>
    <w:rsid w:val="7F5C602C"/>
    <w:rsid w:val="7F6D28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itle"/>
    <w:basedOn w:val="1"/>
    <w:link w:val="11"/>
    <w:qFormat/>
    <w:uiPriority w:val="0"/>
    <w:pPr>
      <w:spacing w:before="240" w:after="60"/>
      <w:jc w:val="center"/>
      <w:outlineLvl w:val="0"/>
    </w:pPr>
    <w:rPr>
      <w:rFonts w:ascii="Arial" w:hAnsi="Arial" w:cs="Arial"/>
      <w:b/>
      <w:bCs/>
      <w:sz w:val="32"/>
      <w:szCs w:val="32"/>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Char"/>
    <w:basedOn w:val="7"/>
    <w:link w:val="5"/>
    <w:qFormat/>
    <w:uiPriority w:val="0"/>
    <w:rPr>
      <w:rFonts w:ascii="Arial" w:hAnsi="Arial" w:eastAsia="宋体" w:cs="Arial"/>
      <w:b/>
      <w:bCs/>
      <w:sz w:val="32"/>
      <w:szCs w:val="32"/>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AE8D0-CBA5-4EA3-A2B7-2CA864B21A8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1979</Words>
  <Characters>11286</Characters>
  <Lines>94</Lines>
  <Paragraphs>26</Paragraphs>
  <TotalTime>2</TotalTime>
  <ScaleCrop>false</ScaleCrop>
  <LinksUpToDate>false</LinksUpToDate>
  <CharactersWithSpaces>13239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2019-08-28T10:01:00Z</dcterms:created>
  <dc:creator>lenovo</dc:creator>
  <cp:lastModifiedBy>yhy</cp:lastModifiedBy>
  <cp:lastPrinted>2019-09-17T02:26:00Z</cp:lastPrinted>
  <dcterms:modified xsi:type="dcterms:W3CDTF">2019-12-18T02:13:19Z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