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平罗县消除普通高中大班额专项规划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(2020-2022年)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的十九大和全国全区教育大会精神，加快改善普通高中办学条件，切实解决大班额问题，全面提升高中阶段办学水平，更好地适应高考综合改革和普通高中新课程实施。根据国务院办公厅《关于新时代推进普通高中育人方式改革的指导意见》(国办发〔2019〕29号)、自治区教育厅《消除普通高中大班额专项规划》(宁教基〔2020〕9号)和《关于反馈平罗县普及高中阶段教育工作相关问题整改意见的函》精神，结合我县实际，特制订《平罗县消除普通高中大班额专项规划(2020-2022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以习近平新时代中国特色社会主义思想为指导，认真贯彻党的十九大和十九届三中、四中全会精神，坚持党的教育方针，落实全国全区教育大会工作部署，落实立德树人根本任务，坚持有利于发展素质教育、有利于促进教育公平、有利于提高教育质量原则。到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年底，全面消除55人以上大班额和66人以上超大班额，普通高中学校办学条件基本实现标准化，确保普通高中办学条件适应高考综合改革和新课程、新教材实施的要求，为加快普通高中教育现代化步伐、办好人民满意的高中阶段教育奠定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平罗县</w:t>
      </w:r>
      <w:r>
        <w:rPr>
          <w:rFonts w:hint="eastAsia" w:ascii="仿宋_GB2312" w:hAnsi="仿宋_GB2312" w:eastAsia="仿宋_GB2312" w:cs="仿宋_GB2312"/>
          <w:sz w:val="32"/>
          <w:szCs w:val="32"/>
          <w:lang w:eastAsia="zh-CN"/>
        </w:rPr>
        <w:t>现有</w:t>
      </w:r>
      <w:r>
        <w:rPr>
          <w:rFonts w:hint="eastAsia" w:ascii="仿宋_GB2312" w:hAnsi="仿宋_GB2312" w:eastAsia="仿宋_GB2312" w:cs="仿宋_GB2312"/>
          <w:sz w:val="32"/>
          <w:szCs w:val="32"/>
        </w:rPr>
        <w:t>普通高级中学2所，在校学生5785人，教职工456名，生师比12.6:1，教学班104个，超过55人以上（含55人）大班额33个，无超大班额。其中平罗中学在校学生3336人，在编教职工271人，教学班60个，大班额12个;</w:t>
      </w:r>
      <w:r>
        <w:rPr>
          <w:rFonts w:hint="eastAsia" w:ascii="仿宋_GB2312" w:hAnsi="仿宋_GB2312" w:eastAsia="仿宋_GB2312" w:cs="仿宋_GB2312"/>
          <w:sz w:val="32"/>
          <w:szCs w:val="32"/>
          <w:lang w:eastAsia="zh-CN"/>
        </w:rPr>
        <w:t>平罗县第二中学</w:t>
      </w:r>
      <w:r>
        <w:rPr>
          <w:rFonts w:hint="eastAsia" w:ascii="仿宋_GB2312" w:hAnsi="仿宋_GB2312" w:eastAsia="仿宋_GB2312" w:cs="仿宋_GB2312"/>
          <w:sz w:val="32"/>
          <w:szCs w:val="32"/>
        </w:rPr>
        <w:t>在校学生2449人，在编教职工185人，教学班44个，大班额21个。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高考综合改革和普通高中新课程启动实施迫在眉睫。加快改善普通高中办学条件、切实解决大班额问题是启动实施高考综合改革和普通高中新课程的先决条件，是全面提升普通高中办学水平、加快推进教育现代化的客观要求。各部门要充分认清消除普通高中大班额工作的重要性和紧迫性，全面落实责任，强化组织实施，着力补齐短板，加大对普通高中</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急需的教育教学条件的改善力度，更好地适应初中毕业生接受优质的普通高中教育需求，为我县全面启动高考综合改革和普通高中新课程奠定坚实的基础。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目标</w:t>
      </w:r>
      <w:r>
        <w:rPr>
          <w:rFonts w:hint="eastAsia" w:ascii="黑体" w:hAnsi="黑体" w:eastAsia="黑体" w:cs="黑体"/>
          <w:sz w:val="32"/>
          <w:szCs w:val="32"/>
          <w:lang w:eastAsia="zh-CN"/>
        </w:rPr>
        <w:t>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1.到2020年6月份，将平罗</w:t>
      </w:r>
      <w:r>
        <w:rPr>
          <w:rFonts w:hint="eastAsia" w:ascii="仿宋_GB2312" w:hAnsi="仿宋_GB2312" w:eastAsia="仿宋_GB2312" w:cs="仿宋_GB2312"/>
          <w:sz w:val="32"/>
          <w:szCs w:val="32"/>
          <w:lang w:eastAsia="zh-CN"/>
        </w:rPr>
        <w:t>县第二中学</w:t>
      </w:r>
      <w:r>
        <w:rPr>
          <w:rFonts w:hint="eastAsia" w:ascii="仿宋_GB2312" w:hAnsi="仿宋_GB2312" w:eastAsia="仿宋_GB2312" w:cs="仿宋_GB2312"/>
          <w:sz w:val="32"/>
          <w:szCs w:val="32"/>
        </w:rPr>
        <w:t>于2019年底新建成的综合楼投入使用，全面消除本校高一年级55人以上大班额11个；高考结束后，全县高三年级</w:t>
      </w:r>
      <w:r>
        <w:rPr>
          <w:rFonts w:hint="eastAsia" w:ascii="仿宋_GB2312" w:hAnsi="仿宋_GB2312" w:eastAsia="仿宋_GB2312" w:cs="仿宋_GB2312"/>
          <w:sz w:val="32"/>
          <w:szCs w:val="32"/>
          <w:lang w:eastAsia="zh-CN"/>
        </w:rPr>
        <w:t>平罗中学</w:t>
      </w:r>
      <w:r>
        <w:rPr>
          <w:rFonts w:hint="eastAsia" w:ascii="仿宋_GB2312" w:hAnsi="仿宋_GB2312" w:eastAsia="仿宋_GB2312" w:cs="仿宋_GB2312"/>
          <w:sz w:val="32"/>
          <w:szCs w:val="32"/>
        </w:rPr>
        <w:t>自然消除55人以上大班额</w:t>
      </w:r>
      <w:r>
        <w:rPr>
          <w:rFonts w:hint="eastAsia" w:ascii="仿宋_GB2312" w:hAnsi="仿宋_GB2312" w:eastAsia="仿宋_GB2312" w:cs="仿宋_GB2312"/>
          <w:sz w:val="32"/>
          <w:szCs w:val="32"/>
          <w:lang w:val="en-US" w:eastAsia="zh-CN"/>
        </w:rPr>
        <w:t>10个，</w:t>
      </w:r>
      <w:r>
        <w:rPr>
          <w:rFonts w:hint="eastAsia" w:ascii="仿宋_GB2312" w:hAnsi="仿宋_GB2312" w:eastAsia="仿宋_GB2312" w:cs="仿宋_GB2312"/>
          <w:sz w:val="32"/>
          <w:szCs w:val="32"/>
        </w:rPr>
        <w:t>平罗</w:t>
      </w:r>
      <w:r>
        <w:rPr>
          <w:rFonts w:hint="eastAsia" w:ascii="仿宋_GB2312" w:hAnsi="仿宋_GB2312" w:eastAsia="仿宋_GB2312" w:cs="仿宋_GB2312"/>
          <w:sz w:val="32"/>
          <w:szCs w:val="32"/>
          <w:lang w:eastAsia="zh-CN"/>
        </w:rPr>
        <w:t>县第二中学</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个，大班额数量减少到8个。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2.到2020年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月份，</w:t>
      </w:r>
      <w:r>
        <w:rPr>
          <w:rFonts w:hint="eastAsia" w:ascii="仿宋_GB2312" w:hAnsi="仿宋_GB2312" w:eastAsia="仿宋_GB2312" w:cs="仿宋_GB2312"/>
          <w:sz w:val="32"/>
          <w:szCs w:val="32"/>
          <w:lang w:eastAsia="zh-CN"/>
        </w:rPr>
        <w:t>平罗县</w:t>
      </w:r>
      <w:r>
        <w:rPr>
          <w:rFonts w:hint="eastAsia" w:ascii="仿宋_GB2312" w:hAnsi="仿宋_GB2312" w:eastAsia="仿宋_GB2312" w:cs="仿宋_GB2312"/>
          <w:sz w:val="32"/>
          <w:szCs w:val="32"/>
        </w:rPr>
        <w:t>严格按自治区下达的普通高中招生计划招生，起始年级（高一）不出现54人以上大班额，对</w:t>
      </w:r>
      <w:r>
        <w:rPr>
          <w:rFonts w:hint="eastAsia" w:ascii="仿宋_GB2312" w:hAnsi="仿宋_GB2312" w:eastAsia="仿宋_GB2312" w:cs="仿宋_GB2312"/>
          <w:sz w:val="32"/>
          <w:szCs w:val="32"/>
          <w:lang w:eastAsia="zh-CN"/>
        </w:rPr>
        <w:t>平罗中学高三</w:t>
      </w:r>
      <w:r>
        <w:rPr>
          <w:rFonts w:hint="eastAsia" w:ascii="仿宋_GB2312" w:hAnsi="仿宋_GB2312" w:eastAsia="仿宋_GB2312" w:cs="仿宋_GB2312"/>
          <w:sz w:val="32"/>
          <w:szCs w:val="32"/>
        </w:rPr>
        <w:t>年级</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平罗</w:t>
      </w:r>
      <w:r>
        <w:rPr>
          <w:rFonts w:hint="eastAsia" w:ascii="仿宋_GB2312" w:hAnsi="仿宋_GB2312" w:eastAsia="仿宋_GB2312" w:cs="仿宋_GB2312"/>
          <w:sz w:val="32"/>
          <w:szCs w:val="32"/>
          <w:lang w:eastAsia="zh-CN"/>
        </w:rPr>
        <w:t>县第二中学高三年级的</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rPr>
        <w:t>超过</w:t>
      </w:r>
      <w:r>
        <w:rPr>
          <w:rFonts w:hint="eastAsia" w:ascii="仿宋_GB2312" w:hAnsi="仿宋_GB2312" w:eastAsia="仿宋_GB2312" w:cs="仿宋_GB2312"/>
          <w:spacing w:val="-6"/>
          <w:sz w:val="32"/>
          <w:szCs w:val="32"/>
        </w:rPr>
        <w:t>55人以上班级人数进行调整，全面消除</w:t>
      </w:r>
      <w:r>
        <w:rPr>
          <w:rFonts w:hint="eastAsia" w:ascii="仿宋_GB2312" w:hAnsi="仿宋_GB2312" w:eastAsia="仿宋_GB2312" w:cs="仿宋_GB2312"/>
          <w:spacing w:val="-6"/>
          <w:sz w:val="32"/>
          <w:szCs w:val="32"/>
          <w:lang w:eastAsia="zh-CN"/>
        </w:rPr>
        <w:t>我县</w:t>
      </w:r>
      <w:r>
        <w:rPr>
          <w:rFonts w:hint="eastAsia" w:ascii="仿宋_GB2312" w:hAnsi="仿宋_GB2312" w:eastAsia="仿宋_GB2312" w:cs="仿宋_GB2312"/>
          <w:spacing w:val="-6"/>
          <w:sz w:val="32"/>
          <w:szCs w:val="32"/>
          <w:lang w:val="en-US" w:eastAsia="zh-CN"/>
        </w:rPr>
        <w:t>2所</w:t>
      </w:r>
      <w:r>
        <w:rPr>
          <w:rFonts w:hint="eastAsia" w:ascii="仿宋_GB2312" w:hAnsi="仿宋_GB2312" w:eastAsia="仿宋_GB2312" w:cs="仿宋_GB2312"/>
          <w:spacing w:val="-6"/>
          <w:sz w:val="32"/>
          <w:szCs w:val="32"/>
        </w:rPr>
        <w:t>高中学校大班额</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3.2020年8月份，</w:t>
      </w:r>
      <w:r>
        <w:rPr>
          <w:rFonts w:hint="eastAsia" w:ascii="仿宋_GB2312" w:hAnsi="仿宋_GB2312" w:eastAsia="仿宋_GB2312" w:cs="仿宋_GB2312"/>
          <w:sz w:val="32"/>
          <w:szCs w:val="32"/>
        </w:rPr>
        <w:t>对不具有高中任职资格的教师进行调岗，按需求招聘教师补充到高中学校，完成普通高中教职工编制核定，解决部分学科教师短缺问题，适应选课走班教学需要。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到2021年9月，平罗中学新建综合楼投入使用，根据高考综合改革和普通高中新课程实际需要增配选课走班教室</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教师。在校生与教职工比例达到国家规定</w:t>
      </w:r>
      <w:r>
        <w:rPr>
          <w:rFonts w:hint="eastAsia" w:ascii="仿宋_GB2312" w:hAnsi="仿宋_GB2312" w:eastAsia="仿宋_GB2312" w:cs="仿宋_GB2312"/>
          <w:sz w:val="32"/>
          <w:szCs w:val="32"/>
          <w:lang w:val="en-US" w:eastAsia="zh-CN"/>
        </w:rPr>
        <w:t>12.5:1以下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到2022年底，通过对我县两所普通高中办学条件进行升级改造，使高中学校的生均校舍建筑面积、仪器设备、图书配备、教育信息化环境等基础设施条件达到规定标准。普通高中经费保障机制进一步完善，为全面提高教育质量提供条件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四、工作措施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b/>
          <w:bCs/>
          <w:szCs w:val="32"/>
          <w:lang w:val="en-US" w:eastAsia="zh-CN"/>
        </w:rPr>
        <w:t>1.</w:t>
      </w:r>
      <w:r>
        <w:rPr>
          <w:rFonts w:hint="eastAsia" w:ascii="仿宋_GB2312" w:hAnsi="仿宋_GB2312" w:eastAsia="仿宋_GB2312" w:cs="仿宋_GB2312"/>
          <w:b/>
          <w:bCs/>
          <w:szCs w:val="32"/>
          <w:lang w:eastAsia="zh-CN"/>
        </w:rPr>
        <w:t>大力</w:t>
      </w:r>
      <w:r>
        <w:rPr>
          <w:rFonts w:hint="eastAsia" w:ascii="仿宋_GB2312" w:hAnsi="仿宋_GB2312" w:eastAsia="仿宋_GB2312" w:cs="仿宋_GB2312"/>
          <w:b/>
          <w:bCs/>
          <w:szCs w:val="32"/>
        </w:rPr>
        <w:t>改善办学条件。</w:t>
      </w:r>
      <w:r>
        <w:rPr>
          <w:rFonts w:hint="eastAsia" w:ascii="仿宋_GB2312" w:hAnsi="仿宋_GB2312" w:eastAsia="仿宋_GB2312" w:cs="仿宋_GB2312"/>
          <w:szCs w:val="32"/>
        </w:rPr>
        <w:t>教育部门要积极主动与自治区有关部门对接，充分利用“改善普通高中办学条件”项目支持，多渠道筹措资金，</w:t>
      </w:r>
      <w:r>
        <w:rPr>
          <w:rFonts w:hint="eastAsia" w:ascii="仿宋_GB2312" w:hAnsi="仿宋_GB2312" w:eastAsia="仿宋_GB2312" w:cs="仿宋_GB2312"/>
          <w:szCs w:val="32"/>
          <w:lang w:eastAsia="zh-CN"/>
        </w:rPr>
        <w:t>加快施工进度，使两所高中学校综合楼尽快投入使用。不断改善办学条件，</w:t>
      </w:r>
      <w:r>
        <w:rPr>
          <w:rFonts w:hint="eastAsia" w:ascii="仿宋_GB2312" w:hAnsi="仿宋_GB2312" w:eastAsia="仿宋_GB2312" w:cs="仿宋_GB2312"/>
          <w:szCs w:val="32"/>
        </w:rPr>
        <w:t>扩充学校教育资源</w:t>
      </w:r>
      <w:r>
        <w:rPr>
          <w:rFonts w:hint="eastAsia" w:ascii="仿宋_GB2312" w:hAnsi="仿宋_GB2312" w:eastAsia="仿宋_GB2312" w:cs="仿宋_GB2312"/>
          <w:szCs w:val="32"/>
          <w:lang w:eastAsia="zh-CN"/>
        </w:rPr>
        <w:t>，更好的满足普通高中新课程改革和高考综合改革需要。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lang w:val="en-US" w:eastAsia="zh-CN"/>
        </w:rPr>
        <w:t>2.加强教师队伍建设。</w:t>
      </w:r>
      <w:r>
        <w:rPr>
          <w:rFonts w:hint="eastAsia" w:ascii="仿宋_GB2312" w:hAnsi="仿宋_GB2312" w:eastAsia="仿宋_GB2312" w:cs="仿宋_GB2312"/>
          <w:szCs w:val="32"/>
          <w:lang w:val="en-US" w:eastAsia="zh-CN"/>
        </w:rPr>
        <w:t>在</w:t>
      </w:r>
      <w:r>
        <w:rPr>
          <w:rFonts w:hint="eastAsia" w:ascii="仿宋_GB2312" w:hAnsi="仿宋_GB2312" w:eastAsia="仿宋_GB2312" w:cs="仿宋_GB2312"/>
          <w:szCs w:val="32"/>
          <w:lang w:eastAsia="zh-CN"/>
        </w:rPr>
        <w:t>充分考虑近几年学生变化趋势的前提下，按照</w:t>
      </w:r>
      <w:r>
        <w:rPr>
          <w:rFonts w:hint="eastAsia" w:ascii="仿宋_GB2312" w:hAnsi="仿宋_GB2312" w:eastAsia="仿宋_GB2312" w:cs="仿宋_GB2312"/>
          <w:szCs w:val="32"/>
        </w:rPr>
        <w:t>实施高考综合改革和普通高中新课程对教师配备的实际需要，加大县内教师统筹配置和师资共享力度，配齐配足高中学校教师；结合“国培计划”项目和“互联网+</w:t>
      </w:r>
      <w:r>
        <w:rPr>
          <w:rFonts w:hint="eastAsia" w:ascii="仿宋_GB2312" w:hAnsi="仿宋_GB2312" w:eastAsia="仿宋_GB2312" w:cs="仿宋_GB2312"/>
          <w:szCs w:val="32"/>
          <w:lang w:eastAsia="zh-CN"/>
        </w:rPr>
        <w:t>教育</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人工智能助推教师队伍发展</w:t>
      </w:r>
      <w:r>
        <w:rPr>
          <w:rFonts w:hint="eastAsia" w:ascii="仿宋_GB2312" w:hAnsi="仿宋_GB2312" w:eastAsia="仿宋_GB2312" w:cs="仿宋_GB2312"/>
          <w:szCs w:val="32"/>
        </w:rPr>
        <w:t>，加大普通高中学校教师培训力度，不断提高广大教师专业化水平，</w:t>
      </w:r>
      <w:r>
        <w:rPr>
          <w:rFonts w:hint="eastAsia" w:ascii="仿宋_GB2312" w:hAnsi="仿宋_GB2312" w:eastAsia="仿宋_GB2312" w:cs="仿宋_GB2312"/>
          <w:szCs w:val="32"/>
          <w:lang w:eastAsia="zh-CN"/>
        </w:rPr>
        <w:t>更好的</w:t>
      </w:r>
      <w:r>
        <w:rPr>
          <w:rFonts w:hint="eastAsia" w:ascii="仿宋_GB2312" w:hAnsi="仿宋_GB2312" w:eastAsia="仿宋_GB2312" w:cs="仿宋_GB2312"/>
          <w:szCs w:val="32"/>
        </w:rPr>
        <w:t>适应后期选课走班教学需要。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lang w:val="en-US" w:eastAsia="zh-CN"/>
        </w:rPr>
        <w:t>3.进一步</w:t>
      </w:r>
      <w:r>
        <w:rPr>
          <w:rFonts w:hint="eastAsia" w:ascii="仿宋_GB2312" w:hAnsi="仿宋_GB2312" w:eastAsia="仿宋_GB2312" w:cs="仿宋_GB2312"/>
          <w:b/>
          <w:bCs/>
          <w:szCs w:val="32"/>
        </w:rPr>
        <w:t>规范办学行为。</w:t>
      </w:r>
      <w:r>
        <w:rPr>
          <w:rFonts w:hint="eastAsia" w:ascii="仿宋_GB2312" w:hAnsi="仿宋_GB2312" w:eastAsia="仿宋_GB2312" w:cs="仿宋_GB2312"/>
          <w:szCs w:val="32"/>
        </w:rPr>
        <w:t>县教体局和各高中学校要按照自治区下达的普通高中招生计划，严格执行起始年级班额不超过54人</w:t>
      </w:r>
      <w:r>
        <w:rPr>
          <w:rFonts w:hint="eastAsia" w:ascii="仿宋_GB2312" w:hAnsi="仿宋_GB2312" w:eastAsia="仿宋_GB2312" w:cs="仿宋_GB2312"/>
          <w:szCs w:val="32"/>
          <w:lang w:eastAsia="zh-CN"/>
        </w:rPr>
        <w:t>、其他年级不超过</w:t>
      </w:r>
      <w:r>
        <w:rPr>
          <w:rFonts w:hint="eastAsia" w:ascii="仿宋_GB2312" w:hAnsi="仿宋_GB2312" w:eastAsia="仿宋_GB2312" w:cs="仿宋_GB2312"/>
          <w:szCs w:val="32"/>
          <w:lang w:val="en-US" w:eastAsia="zh-CN"/>
        </w:rPr>
        <w:t>55人</w:t>
      </w:r>
      <w:r>
        <w:rPr>
          <w:rFonts w:hint="eastAsia" w:ascii="仿宋_GB2312" w:hAnsi="仿宋_GB2312" w:eastAsia="仿宋_GB2312" w:cs="仿宋_GB2312"/>
          <w:szCs w:val="32"/>
        </w:rPr>
        <w:t>的标准，自觉维护招生计划的严肃性，严格学籍管理，杜绝因学校招生不规范或以转学、借读等因素插班造成的大班额。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五、保障机制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加强组织领导。</w:t>
      </w:r>
      <w:r>
        <w:rPr>
          <w:rFonts w:hint="eastAsia" w:ascii="仿宋_GB2312" w:hAnsi="仿宋_GB2312" w:eastAsia="仿宋_GB2312" w:cs="仿宋_GB2312"/>
          <w:sz w:val="32"/>
          <w:szCs w:val="32"/>
          <w:lang w:eastAsia="zh-CN"/>
        </w:rPr>
        <w:t>县委教育</w:t>
      </w:r>
      <w:r>
        <w:rPr>
          <w:rFonts w:hint="eastAsia" w:ascii="仿宋_GB2312" w:hAnsi="仿宋_GB2312" w:eastAsia="仿宋_GB2312" w:cs="仿宋_GB2312"/>
          <w:sz w:val="32"/>
          <w:szCs w:val="32"/>
        </w:rPr>
        <w:t>工作领导小组</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改善办学条件、消除大班额列入重要议事日程，定期调研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每半年研究一次高中阶段</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专题会议，及时了解和研究解决学校发展中存在的困难和问题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确保各项任务落到实处，确保专项规划目标如期完成。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形成工作合力。</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相关职能部门</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通力协作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树立依法</w:t>
      </w:r>
      <w:r>
        <w:rPr>
          <w:rFonts w:hint="eastAsia" w:ascii="仿宋_GB2312" w:hAnsi="仿宋_GB2312" w:eastAsia="仿宋_GB2312" w:cs="仿宋_GB2312"/>
          <w:sz w:val="32"/>
          <w:szCs w:val="32"/>
          <w:lang w:eastAsia="zh-CN"/>
        </w:rPr>
        <w:t>履职</w:t>
      </w:r>
      <w:r>
        <w:rPr>
          <w:rFonts w:hint="eastAsia" w:ascii="仿宋_GB2312" w:hAnsi="仿宋_GB2312" w:eastAsia="仿宋_GB2312" w:cs="仿宋_GB2312"/>
          <w:sz w:val="32"/>
          <w:szCs w:val="32"/>
        </w:rPr>
        <w:t>、服务教育的意识。教育部门要发挥牵头作用，会同有关部门制定专项规划，认真组织实施;发展改革部门要把消除普通高中大班额作为当地经济社会发展规划的重要内容，支持学校建设;财政部门要积极筹措资金，按照标准及时拨付普通高中生均公用经费，分年度安排普通高中改扩建资金，支持改善办学条件;人社部门</w:t>
      </w:r>
      <w:r>
        <w:rPr>
          <w:rFonts w:hint="eastAsia" w:ascii="仿宋_GB2312" w:hAnsi="仿宋_GB2312" w:eastAsia="仿宋_GB2312" w:cs="仿宋_GB2312"/>
          <w:sz w:val="32"/>
          <w:szCs w:val="32"/>
          <w:lang w:eastAsia="zh-CN"/>
        </w:rPr>
        <w:t>要配合教育部门</w:t>
      </w:r>
      <w:r>
        <w:rPr>
          <w:rFonts w:hint="eastAsia" w:ascii="仿宋_GB2312" w:hAnsi="仿宋_GB2312" w:eastAsia="仿宋_GB2312" w:cs="仿宋_GB2312"/>
          <w:sz w:val="32"/>
          <w:szCs w:val="32"/>
        </w:rPr>
        <w:t>按照有关规定完善和落实普通高中教师补充、工资待遇等方面的支持政策;住建部门要根据城乡一体化需要，加强城镇基础设施配套建设;编制部门要加强教师编制管理，促进教师资源合理配置；公安、交通</w:t>
      </w:r>
      <w:r>
        <w:rPr>
          <w:rFonts w:hint="eastAsia" w:ascii="仿宋_GB2312" w:hAnsi="仿宋_GB2312" w:eastAsia="仿宋_GB2312" w:cs="仿宋_GB2312"/>
          <w:sz w:val="32"/>
          <w:szCs w:val="32"/>
          <w:lang w:eastAsia="zh-CN"/>
        </w:rPr>
        <w:t>、市场监管、卫生健康</w:t>
      </w:r>
      <w:r>
        <w:rPr>
          <w:rFonts w:hint="eastAsia" w:ascii="仿宋_GB2312" w:hAnsi="仿宋_GB2312" w:eastAsia="仿宋_GB2312" w:cs="仿宋_GB2312"/>
          <w:sz w:val="32"/>
          <w:szCs w:val="32"/>
        </w:rPr>
        <w:t>等部门要加强学校周边环境综合整治，营造一个安全、健康、和谐、文明的校园环境。</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Cs w:val="32"/>
          <w:lang w:val="en-US" w:eastAsia="zh-CN"/>
        </w:rPr>
        <w:t>营造良好氛围。</w:t>
      </w:r>
      <w:r>
        <w:rPr>
          <w:rFonts w:hint="eastAsia" w:ascii="仿宋_GB2312" w:hAnsi="仿宋_GB2312" w:eastAsia="仿宋_GB2312" w:cs="仿宋_GB2312"/>
          <w:sz w:val="32"/>
          <w:szCs w:val="32"/>
        </w:rPr>
        <w:t>消除普通高中大班额工作，事关教育大局，事关民生大事，</w:t>
      </w:r>
      <w:r>
        <w:rPr>
          <w:rFonts w:hint="eastAsia" w:ascii="仿宋_GB2312" w:hAnsi="仿宋_GB2312" w:eastAsia="仿宋_GB2312" w:cs="仿宋_GB2312"/>
          <w:sz w:val="32"/>
          <w:szCs w:val="32"/>
          <w:lang w:eastAsia="zh-CN"/>
        </w:rPr>
        <w:t>各相关部门</w:t>
      </w:r>
      <w:r>
        <w:rPr>
          <w:rFonts w:hint="eastAsia" w:ascii="仿宋_GB2312" w:hAnsi="仿宋_GB2312" w:eastAsia="仿宋_GB2312" w:cs="仿宋_GB2312"/>
          <w:szCs w:val="32"/>
        </w:rPr>
        <w:t>要通过多种途径广泛宣传加快改善普通高中办学条件、切实解决大班额问题的重要意义。</w:t>
      </w:r>
      <w:r>
        <w:rPr>
          <w:rFonts w:hint="eastAsia" w:ascii="仿宋_GB2312" w:hAnsi="仿宋_GB2312" w:eastAsia="仿宋_GB2312" w:cs="仿宋_GB2312"/>
          <w:szCs w:val="32"/>
          <w:lang w:eastAsia="zh-CN"/>
        </w:rPr>
        <w:t>要</w:t>
      </w:r>
      <w:r>
        <w:rPr>
          <w:rFonts w:hint="eastAsia" w:ascii="仿宋_GB2312" w:hAnsi="仿宋_GB2312" w:eastAsia="仿宋_GB2312" w:cs="仿宋_GB2312"/>
          <w:szCs w:val="32"/>
        </w:rPr>
        <w:t>将年度目标任务、工作进度、责任主体等信息适时向社会公开，自觉接受社会舆论监督，及时回应社会关切，凝聚社会共识，为做好改善普通高中办学条件、消除大班额工作营造良好的氛围。</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ascii="仿宋" w:hAnsi="仿宋" w:eastAsia="仿宋"/>
          <w:sz w:val="32"/>
          <w:szCs w:val="32"/>
        </w:rPr>
        <w:sectPr>
          <w:footerReference r:id="rId3" w:type="default"/>
          <w:pgSz w:w="11906" w:h="16838"/>
          <w:pgMar w:top="1800" w:right="1440" w:bottom="1800" w:left="1440" w:header="0" w:footer="992" w:gutter="0"/>
          <w:pgNumType w:fmt="numberInDash" w:start="2"/>
          <w:cols w:space="720" w:num="1"/>
          <w:docGrid w:type="linesAndChar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平罗县普通高中基本情况明细表</w:t>
      </w:r>
    </w:p>
    <w:p>
      <w:pPr>
        <w:pStyle w:val="2"/>
      </w:pPr>
    </w:p>
    <w:tbl>
      <w:tblPr>
        <w:tblStyle w:val="6"/>
        <w:tblW w:w="13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9"/>
        <w:gridCol w:w="870"/>
        <w:gridCol w:w="864"/>
        <w:gridCol w:w="851"/>
        <w:gridCol w:w="905"/>
        <w:gridCol w:w="921"/>
        <w:gridCol w:w="937"/>
        <w:gridCol w:w="980"/>
        <w:gridCol w:w="1007"/>
        <w:gridCol w:w="966"/>
        <w:gridCol w:w="126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389" w:type="dxa"/>
            <w:vMerge w:val="restart"/>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学校名称</w:t>
            </w:r>
          </w:p>
        </w:tc>
        <w:tc>
          <w:tcPr>
            <w:tcW w:w="2585" w:type="dxa"/>
            <w:gridSpan w:val="3"/>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在校生数（人）</w:t>
            </w:r>
          </w:p>
        </w:tc>
        <w:tc>
          <w:tcPr>
            <w:tcW w:w="2763" w:type="dxa"/>
            <w:gridSpan w:val="3"/>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班级数（个）</w:t>
            </w:r>
          </w:p>
        </w:tc>
        <w:tc>
          <w:tcPr>
            <w:tcW w:w="2953" w:type="dxa"/>
            <w:gridSpan w:val="3"/>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平均班额（人）</w:t>
            </w:r>
          </w:p>
        </w:tc>
        <w:tc>
          <w:tcPr>
            <w:tcW w:w="1265" w:type="dxa"/>
            <w:vMerge w:val="restart"/>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在编教职工数（人）</w:t>
            </w:r>
          </w:p>
        </w:tc>
        <w:tc>
          <w:tcPr>
            <w:tcW w:w="1505" w:type="dxa"/>
            <w:vMerge w:val="restart"/>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在编专任</w:t>
            </w:r>
          </w:p>
          <w:p>
            <w:pPr>
              <w:jc w:val="center"/>
              <w:rPr>
                <w:rFonts w:ascii="仿宋_GB2312" w:hAnsi="黑体" w:eastAsia="仿宋_GB2312"/>
                <w:sz w:val="28"/>
                <w:szCs w:val="28"/>
              </w:rPr>
            </w:pPr>
            <w:r>
              <w:rPr>
                <w:rFonts w:hint="eastAsia" w:ascii="仿宋_GB2312" w:hAnsi="黑体" w:eastAsia="仿宋_GB2312" w:cs="黑体"/>
                <w:sz w:val="28"/>
                <w:szCs w:val="28"/>
              </w:rPr>
              <w:t>教师数（人）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389" w:type="dxa"/>
            <w:vMerge w:val="continue"/>
            <w:noWrap w:val="0"/>
            <w:vAlign w:val="center"/>
          </w:tcPr>
          <w:p>
            <w:pPr>
              <w:jc w:val="center"/>
              <w:rPr>
                <w:rFonts w:ascii="仿宋_GB2312" w:hAnsi="黑体" w:eastAsia="仿宋_GB2312"/>
                <w:sz w:val="28"/>
                <w:szCs w:val="28"/>
              </w:rPr>
            </w:pPr>
          </w:p>
        </w:tc>
        <w:tc>
          <w:tcPr>
            <w:tcW w:w="870" w:type="dxa"/>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高一</w:t>
            </w:r>
          </w:p>
        </w:tc>
        <w:tc>
          <w:tcPr>
            <w:tcW w:w="864" w:type="dxa"/>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高二</w:t>
            </w:r>
          </w:p>
        </w:tc>
        <w:tc>
          <w:tcPr>
            <w:tcW w:w="851" w:type="dxa"/>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高三</w:t>
            </w:r>
          </w:p>
        </w:tc>
        <w:tc>
          <w:tcPr>
            <w:tcW w:w="905" w:type="dxa"/>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高一</w:t>
            </w:r>
          </w:p>
        </w:tc>
        <w:tc>
          <w:tcPr>
            <w:tcW w:w="921" w:type="dxa"/>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高二</w:t>
            </w:r>
          </w:p>
        </w:tc>
        <w:tc>
          <w:tcPr>
            <w:tcW w:w="937" w:type="dxa"/>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高三</w:t>
            </w:r>
          </w:p>
        </w:tc>
        <w:tc>
          <w:tcPr>
            <w:tcW w:w="980" w:type="dxa"/>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高一</w:t>
            </w:r>
          </w:p>
        </w:tc>
        <w:tc>
          <w:tcPr>
            <w:tcW w:w="1007" w:type="dxa"/>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高二</w:t>
            </w:r>
          </w:p>
        </w:tc>
        <w:tc>
          <w:tcPr>
            <w:tcW w:w="966" w:type="dxa"/>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高三</w:t>
            </w:r>
          </w:p>
        </w:tc>
        <w:tc>
          <w:tcPr>
            <w:tcW w:w="1265" w:type="dxa"/>
            <w:vMerge w:val="continue"/>
            <w:noWrap w:val="0"/>
            <w:vAlign w:val="center"/>
          </w:tcPr>
          <w:p>
            <w:pPr>
              <w:jc w:val="center"/>
              <w:rPr>
                <w:rFonts w:ascii="仿宋_GB2312" w:hAnsi="黑体" w:eastAsia="仿宋_GB2312"/>
                <w:sz w:val="28"/>
                <w:szCs w:val="28"/>
              </w:rPr>
            </w:pPr>
          </w:p>
        </w:tc>
        <w:tc>
          <w:tcPr>
            <w:tcW w:w="1505" w:type="dxa"/>
            <w:vMerge w:val="continue"/>
            <w:noWrap w:val="0"/>
            <w:vAlign w:val="center"/>
          </w:tcPr>
          <w:p>
            <w:pPr>
              <w:jc w:val="center"/>
              <w:rPr>
                <w:rFonts w:ascii="仿宋_GB2312" w:hAnsi="黑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389" w:type="dxa"/>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平罗中学</w:t>
            </w:r>
          </w:p>
        </w:tc>
        <w:tc>
          <w:tcPr>
            <w:tcW w:w="870"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1074</w:t>
            </w:r>
          </w:p>
        </w:tc>
        <w:tc>
          <w:tcPr>
            <w:tcW w:w="864"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1120</w:t>
            </w:r>
          </w:p>
        </w:tc>
        <w:tc>
          <w:tcPr>
            <w:tcW w:w="851"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1142</w:t>
            </w:r>
          </w:p>
        </w:tc>
        <w:tc>
          <w:tcPr>
            <w:tcW w:w="905"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20</w:t>
            </w:r>
          </w:p>
        </w:tc>
        <w:tc>
          <w:tcPr>
            <w:tcW w:w="921"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20</w:t>
            </w:r>
          </w:p>
        </w:tc>
        <w:tc>
          <w:tcPr>
            <w:tcW w:w="937"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20</w:t>
            </w:r>
          </w:p>
        </w:tc>
        <w:tc>
          <w:tcPr>
            <w:tcW w:w="980"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54</w:t>
            </w:r>
          </w:p>
        </w:tc>
        <w:tc>
          <w:tcPr>
            <w:tcW w:w="1007"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56</w:t>
            </w:r>
          </w:p>
        </w:tc>
        <w:tc>
          <w:tcPr>
            <w:tcW w:w="966"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57</w:t>
            </w:r>
          </w:p>
        </w:tc>
        <w:tc>
          <w:tcPr>
            <w:tcW w:w="1265"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271</w:t>
            </w:r>
          </w:p>
        </w:tc>
        <w:tc>
          <w:tcPr>
            <w:tcW w:w="1505"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389" w:type="dxa"/>
            <w:noWrap w:val="0"/>
            <w:vAlign w:val="center"/>
          </w:tcPr>
          <w:p>
            <w:pPr>
              <w:jc w:val="center"/>
              <w:rPr>
                <w:rFonts w:ascii="仿宋_GB2312" w:hAnsi="黑体" w:eastAsia="仿宋_GB2312"/>
                <w:sz w:val="28"/>
                <w:szCs w:val="28"/>
              </w:rPr>
            </w:pPr>
            <w:r>
              <w:rPr>
                <w:rFonts w:hint="eastAsia" w:ascii="仿宋_GB2312" w:hAnsi="黑体" w:eastAsia="仿宋_GB2312" w:cs="黑体"/>
                <w:sz w:val="28"/>
                <w:szCs w:val="28"/>
              </w:rPr>
              <w:t>平罗</w:t>
            </w:r>
            <w:r>
              <w:rPr>
                <w:rFonts w:hint="eastAsia" w:ascii="仿宋_GB2312" w:hAnsi="黑体" w:eastAsia="仿宋_GB2312" w:cs="黑体"/>
                <w:sz w:val="28"/>
                <w:szCs w:val="28"/>
                <w:lang w:eastAsia="zh-CN"/>
              </w:rPr>
              <w:t>第二</w:t>
            </w:r>
            <w:r>
              <w:rPr>
                <w:rFonts w:hint="eastAsia" w:ascii="仿宋_GB2312" w:hAnsi="黑体" w:eastAsia="仿宋_GB2312" w:cs="黑体"/>
                <w:sz w:val="28"/>
                <w:szCs w:val="28"/>
              </w:rPr>
              <w:t>中学</w:t>
            </w:r>
          </w:p>
        </w:tc>
        <w:tc>
          <w:tcPr>
            <w:tcW w:w="870"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820</w:t>
            </w:r>
          </w:p>
        </w:tc>
        <w:tc>
          <w:tcPr>
            <w:tcW w:w="864"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893</w:t>
            </w:r>
          </w:p>
        </w:tc>
        <w:tc>
          <w:tcPr>
            <w:tcW w:w="851"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736</w:t>
            </w:r>
          </w:p>
        </w:tc>
        <w:tc>
          <w:tcPr>
            <w:tcW w:w="905"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14</w:t>
            </w:r>
          </w:p>
        </w:tc>
        <w:tc>
          <w:tcPr>
            <w:tcW w:w="921"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17</w:t>
            </w:r>
          </w:p>
        </w:tc>
        <w:tc>
          <w:tcPr>
            <w:tcW w:w="937"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13</w:t>
            </w:r>
          </w:p>
        </w:tc>
        <w:tc>
          <w:tcPr>
            <w:tcW w:w="980"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59</w:t>
            </w:r>
          </w:p>
        </w:tc>
        <w:tc>
          <w:tcPr>
            <w:tcW w:w="1007"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53</w:t>
            </w:r>
          </w:p>
        </w:tc>
        <w:tc>
          <w:tcPr>
            <w:tcW w:w="966"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57</w:t>
            </w:r>
          </w:p>
        </w:tc>
        <w:tc>
          <w:tcPr>
            <w:tcW w:w="1265"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180</w:t>
            </w:r>
          </w:p>
        </w:tc>
        <w:tc>
          <w:tcPr>
            <w:tcW w:w="1505" w:type="dxa"/>
            <w:noWrap w:val="0"/>
            <w:vAlign w:val="center"/>
          </w:tcPr>
          <w:p>
            <w:pPr>
              <w:jc w:val="center"/>
              <w:rPr>
                <w:rFonts w:ascii="仿宋_GB2312" w:hAnsi="黑体" w:eastAsia="仿宋_GB2312"/>
                <w:sz w:val="28"/>
                <w:szCs w:val="28"/>
              </w:rPr>
            </w:pPr>
            <w:r>
              <w:rPr>
                <w:rFonts w:hint="eastAsia" w:ascii="仿宋_GB2312" w:hAnsi="黑体" w:eastAsia="仿宋_GB2312"/>
                <w:sz w:val="28"/>
                <w:szCs w:val="28"/>
              </w:rPr>
              <w:t>172</w:t>
            </w:r>
          </w:p>
        </w:tc>
      </w:tr>
    </w:tbl>
    <w:p>
      <w:pPr>
        <w:widowControl/>
        <w:textAlignment w:val="center"/>
        <w:rPr>
          <w:rFonts w:hint="eastAsia" w:ascii="黑体" w:hAnsi="Dotum" w:eastAsia="黑体" w:cs="黑体"/>
          <w:color w:val="000000"/>
          <w:kern w:val="0"/>
          <w:sz w:val="32"/>
          <w:szCs w:val="32"/>
        </w:rPr>
      </w:pPr>
    </w:p>
    <w:p>
      <w:pPr>
        <w:widowControl/>
        <w:textAlignment w:val="center"/>
        <w:rPr>
          <w:rFonts w:hint="eastAsia" w:ascii="黑体" w:hAnsi="Dotum" w:eastAsia="黑体" w:cs="黑体"/>
          <w:color w:val="000000"/>
          <w:kern w:val="0"/>
          <w:sz w:val="32"/>
          <w:szCs w:val="32"/>
        </w:rPr>
      </w:pPr>
    </w:p>
    <w:p>
      <w:pPr>
        <w:pStyle w:val="2"/>
        <w:rPr>
          <w:rFonts w:hint="eastAsia"/>
        </w:rPr>
      </w:pPr>
    </w:p>
    <w:p>
      <w:pPr>
        <w:widowControl/>
        <w:textAlignment w:val="center"/>
        <w:rPr>
          <w:rFonts w:hint="eastAsia" w:ascii="黑体" w:hAnsi="Dotum"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pacing w:line="600" w:lineRule="exact"/>
        <w:textAlignment w:val="center"/>
        <w:rPr>
          <w:rFonts w:hint="eastAsia" w:ascii="黑体" w:hAnsi="Dotum" w:eastAsia="黑体"/>
          <w:color w:val="000000"/>
          <w:kern w:val="0"/>
          <w:lang w:val="en-US" w:eastAsia="zh-CN"/>
        </w:rPr>
      </w:pPr>
      <w:r>
        <w:rPr>
          <w:rFonts w:hint="eastAsia" w:ascii="黑体" w:hAnsi="Dotum" w:eastAsia="黑体" w:cs="黑体"/>
          <w:color w:val="000000"/>
          <w:kern w:val="0"/>
          <w:sz w:val="32"/>
          <w:szCs w:val="32"/>
        </w:rPr>
        <w:t>附件</w:t>
      </w:r>
      <w:r>
        <w:rPr>
          <w:rFonts w:hint="eastAsia" w:ascii="黑体" w:hAnsi="Dotum" w:eastAsia="黑体" w:cs="黑体"/>
          <w:color w:val="000000"/>
          <w:kern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方正小标宋简体"/>
          <w:color w:val="000000"/>
          <w:kern w:val="0"/>
          <w:sz w:val="44"/>
          <w:szCs w:val="44"/>
        </w:rPr>
      </w:pPr>
      <w:r>
        <w:rPr>
          <w:rFonts w:hint="eastAsia" w:ascii="方正小标宋简体" w:hAnsi="宋体" w:eastAsia="方正小标宋简体" w:cs="方正小标宋简体"/>
          <w:color w:val="000000"/>
          <w:kern w:val="0"/>
          <w:sz w:val="44"/>
          <w:szCs w:val="44"/>
        </w:rPr>
        <w:t>平罗县消除普通高中大班额专项规划任务明细表</w:t>
      </w:r>
    </w:p>
    <w:p>
      <w:pPr>
        <w:pStyle w:val="2"/>
      </w:pPr>
    </w:p>
    <w:tbl>
      <w:tblPr>
        <w:tblStyle w:val="6"/>
        <w:tblW w:w="14004" w:type="dxa"/>
        <w:jc w:val="center"/>
        <w:tblLayout w:type="fixed"/>
        <w:tblCellMar>
          <w:top w:w="0" w:type="dxa"/>
          <w:left w:w="108" w:type="dxa"/>
          <w:bottom w:w="0" w:type="dxa"/>
          <w:right w:w="108" w:type="dxa"/>
        </w:tblCellMar>
      </w:tblPr>
      <w:tblGrid>
        <w:gridCol w:w="1878"/>
        <w:gridCol w:w="877"/>
        <w:gridCol w:w="712"/>
        <w:gridCol w:w="712"/>
        <w:gridCol w:w="714"/>
        <w:gridCol w:w="636"/>
        <w:gridCol w:w="636"/>
        <w:gridCol w:w="636"/>
        <w:gridCol w:w="665"/>
        <w:gridCol w:w="665"/>
        <w:gridCol w:w="665"/>
        <w:gridCol w:w="665"/>
        <w:gridCol w:w="665"/>
        <w:gridCol w:w="667"/>
        <w:gridCol w:w="780"/>
        <w:gridCol w:w="1012"/>
        <w:gridCol w:w="1419"/>
      </w:tblGrid>
      <w:tr>
        <w:tblPrEx>
          <w:tblCellMar>
            <w:top w:w="0" w:type="dxa"/>
            <w:left w:w="108" w:type="dxa"/>
            <w:bottom w:w="0" w:type="dxa"/>
            <w:right w:w="108" w:type="dxa"/>
          </w:tblCellMar>
        </w:tblPrEx>
        <w:trPr>
          <w:trHeight w:val="728" w:hRule="atLeast"/>
          <w:jc w:val="center"/>
        </w:trPr>
        <w:tc>
          <w:tcPr>
            <w:tcW w:w="1878" w:type="dxa"/>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学校名称</w:t>
            </w:r>
          </w:p>
        </w:tc>
        <w:tc>
          <w:tcPr>
            <w:tcW w:w="492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2019年基本情况</w:t>
            </w:r>
          </w:p>
        </w:tc>
        <w:tc>
          <w:tcPr>
            <w:tcW w:w="7203" w:type="dxa"/>
            <w:gridSpan w:val="9"/>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2020年消除大班额规划</w:t>
            </w:r>
          </w:p>
        </w:tc>
      </w:tr>
      <w:tr>
        <w:tblPrEx>
          <w:tblCellMar>
            <w:top w:w="0" w:type="dxa"/>
            <w:left w:w="108" w:type="dxa"/>
            <w:bottom w:w="0" w:type="dxa"/>
            <w:right w:w="108" w:type="dxa"/>
          </w:tblCellMar>
        </w:tblPrEx>
        <w:trPr>
          <w:trHeight w:val="728"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pacing w:val="-16"/>
                <w:sz w:val="24"/>
                <w:szCs w:val="24"/>
              </w:rPr>
            </w:pPr>
          </w:p>
        </w:tc>
        <w:tc>
          <w:tcPr>
            <w:tcW w:w="877"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在校生数</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班级数</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教职工数</w:t>
            </w:r>
          </w:p>
        </w:tc>
        <w:tc>
          <w:tcPr>
            <w:tcW w:w="714"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专任教师数</w:t>
            </w:r>
          </w:p>
        </w:tc>
        <w:tc>
          <w:tcPr>
            <w:tcW w:w="190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55人以上大班额数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在校生数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班级数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新增班级数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教职工数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专任教师数</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新增学校数</w:t>
            </w:r>
          </w:p>
        </w:tc>
        <w:tc>
          <w:tcPr>
            <w:tcW w:w="321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55人以上大班额数</w:t>
            </w:r>
          </w:p>
        </w:tc>
      </w:tr>
      <w:tr>
        <w:tblPrEx>
          <w:tblCellMar>
            <w:top w:w="0" w:type="dxa"/>
            <w:left w:w="108" w:type="dxa"/>
            <w:bottom w:w="0" w:type="dxa"/>
            <w:right w:w="108" w:type="dxa"/>
          </w:tblCellMar>
        </w:tblPrEx>
        <w:trPr>
          <w:trHeight w:val="1078"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pacing w:val="-16"/>
                <w:sz w:val="24"/>
                <w:szCs w:val="24"/>
              </w:rPr>
            </w:pP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pacing w:val="-16"/>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pacing w:val="-16"/>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pacing w:val="-16"/>
                <w:sz w:val="24"/>
                <w:szCs w:val="24"/>
              </w:rPr>
            </w:pPr>
          </w:p>
        </w:tc>
        <w:tc>
          <w:tcPr>
            <w:tcW w:w="7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pacing w:val="-16"/>
                <w:sz w:val="24"/>
                <w:szCs w:val="24"/>
              </w:rPr>
            </w:pP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总计</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其中55人-66人大班额数</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其中66人以上大班额数</w:t>
            </w: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pacing w:val="-16"/>
                <w:sz w:val="24"/>
                <w:szCs w:val="24"/>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pacing w:val="-16"/>
                <w:sz w:val="24"/>
                <w:szCs w:val="24"/>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pacing w:val="-16"/>
                <w:sz w:val="24"/>
                <w:szCs w:val="24"/>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pacing w:val="-16"/>
                <w:sz w:val="24"/>
                <w:szCs w:val="24"/>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pacing w:val="-16"/>
                <w:sz w:val="24"/>
                <w:szCs w:val="24"/>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spacing w:val="-16"/>
                <w:sz w:val="24"/>
                <w:szCs w:val="24"/>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总计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其中55人</w:t>
            </w:r>
            <w:r>
              <w:rPr>
                <w:rFonts w:hint="eastAsia" w:ascii="仿宋_GB2312" w:hAnsi="仿宋_GB2312" w:eastAsia="仿宋_GB2312" w:cs="仿宋_GB2312"/>
                <w:color w:val="000000"/>
                <w:spacing w:val="-16"/>
                <w:sz w:val="24"/>
                <w:szCs w:val="24"/>
                <w:lang w:val="en-US" w:eastAsia="zh-CN"/>
              </w:rPr>
              <w:t>-</w:t>
            </w:r>
            <w:r>
              <w:rPr>
                <w:rFonts w:hint="eastAsia" w:ascii="仿宋_GB2312" w:hAnsi="仿宋_GB2312" w:eastAsia="仿宋_GB2312" w:cs="仿宋_GB2312"/>
                <w:color w:val="000000"/>
                <w:spacing w:val="-16"/>
                <w:sz w:val="24"/>
                <w:szCs w:val="24"/>
              </w:rPr>
              <w:t>66人大班额数</w:t>
            </w:r>
          </w:p>
        </w:tc>
        <w:tc>
          <w:tcPr>
            <w:tcW w:w="141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其中66人以上大班额数</w:t>
            </w:r>
          </w:p>
        </w:tc>
      </w:tr>
      <w:tr>
        <w:tblPrEx>
          <w:tblCellMar>
            <w:top w:w="0" w:type="dxa"/>
            <w:left w:w="108" w:type="dxa"/>
            <w:bottom w:w="0" w:type="dxa"/>
            <w:right w:w="108" w:type="dxa"/>
          </w:tblCellMar>
        </w:tblPrEx>
        <w:trPr>
          <w:trHeight w:val="761" w:hRule="atLeast"/>
          <w:jc w:val="center"/>
        </w:trPr>
        <w:tc>
          <w:tcPr>
            <w:tcW w:w="187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平罗中学</w:t>
            </w:r>
          </w:p>
        </w:tc>
        <w:tc>
          <w:tcPr>
            <w:tcW w:w="877"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3336</w:t>
            </w:r>
          </w:p>
        </w:tc>
        <w:tc>
          <w:tcPr>
            <w:tcW w:w="712"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60</w:t>
            </w:r>
          </w:p>
        </w:tc>
        <w:tc>
          <w:tcPr>
            <w:tcW w:w="712"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271</w:t>
            </w: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259</w:t>
            </w:r>
          </w:p>
        </w:tc>
        <w:tc>
          <w:tcPr>
            <w:tcW w:w="63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12</w:t>
            </w:r>
          </w:p>
        </w:tc>
        <w:tc>
          <w:tcPr>
            <w:tcW w:w="63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12</w:t>
            </w:r>
          </w:p>
        </w:tc>
        <w:tc>
          <w:tcPr>
            <w:tcW w:w="63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0</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3138</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60</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0</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275</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263</w:t>
            </w:r>
          </w:p>
        </w:tc>
        <w:tc>
          <w:tcPr>
            <w:tcW w:w="667"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0</w:t>
            </w:r>
          </w:p>
        </w:tc>
        <w:tc>
          <w:tcPr>
            <w:tcW w:w="78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0</w:t>
            </w:r>
          </w:p>
        </w:tc>
        <w:tc>
          <w:tcPr>
            <w:tcW w:w="1012"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0</w:t>
            </w:r>
          </w:p>
        </w:tc>
        <w:tc>
          <w:tcPr>
            <w:tcW w:w="1419"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0</w:t>
            </w:r>
          </w:p>
        </w:tc>
      </w:tr>
      <w:tr>
        <w:tblPrEx>
          <w:tblCellMar>
            <w:top w:w="0" w:type="dxa"/>
            <w:left w:w="108" w:type="dxa"/>
            <w:bottom w:w="0" w:type="dxa"/>
            <w:right w:w="108" w:type="dxa"/>
          </w:tblCellMar>
        </w:tblPrEx>
        <w:trPr>
          <w:trHeight w:val="761" w:hRule="atLeast"/>
          <w:jc w:val="center"/>
        </w:trPr>
        <w:tc>
          <w:tcPr>
            <w:tcW w:w="187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widowControl/>
              <w:snapToGrid w:val="0"/>
              <w:jc w:val="center"/>
              <w:textAlignment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平罗县</w:t>
            </w:r>
            <w:r>
              <w:rPr>
                <w:rFonts w:hint="eastAsia" w:ascii="仿宋_GB2312" w:hAnsi="仿宋_GB2312" w:eastAsia="仿宋_GB2312" w:cs="仿宋_GB2312"/>
                <w:color w:val="000000"/>
                <w:spacing w:val="-16"/>
                <w:sz w:val="24"/>
                <w:szCs w:val="24"/>
                <w:lang w:eastAsia="zh-CN"/>
              </w:rPr>
              <w:t>第二</w:t>
            </w:r>
            <w:r>
              <w:rPr>
                <w:rFonts w:hint="eastAsia" w:ascii="仿宋_GB2312" w:hAnsi="仿宋_GB2312" w:eastAsia="仿宋_GB2312" w:cs="仿宋_GB2312"/>
                <w:color w:val="000000"/>
                <w:spacing w:val="-16"/>
                <w:sz w:val="24"/>
                <w:szCs w:val="24"/>
              </w:rPr>
              <w:t>中学</w:t>
            </w:r>
          </w:p>
        </w:tc>
        <w:tc>
          <w:tcPr>
            <w:tcW w:w="877"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2449</w:t>
            </w:r>
          </w:p>
        </w:tc>
        <w:tc>
          <w:tcPr>
            <w:tcW w:w="712"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44</w:t>
            </w:r>
          </w:p>
        </w:tc>
        <w:tc>
          <w:tcPr>
            <w:tcW w:w="712"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180</w:t>
            </w: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172</w:t>
            </w:r>
          </w:p>
        </w:tc>
        <w:tc>
          <w:tcPr>
            <w:tcW w:w="63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21</w:t>
            </w:r>
          </w:p>
        </w:tc>
        <w:tc>
          <w:tcPr>
            <w:tcW w:w="63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21</w:t>
            </w:r>
          </w:p>
        </w:tc>
        <w:tc>
          <w:tcPr>
            <w:tcW w:w="63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0</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2377</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46</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2</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188</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180</w:t>
            </w:r>
          </w:p>
        </w:tc>
        <w:tc>
          <w:tcPr>
            <w:tcW w:w="667"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0</w:t>
            </w:r>
          </w:p>
        </w:tc>
        <w:tc>
          <w:tcPr>
            <w:tcW w:w="78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0</w:t>
            </w:r>
          </w:p>
        </w:tc>
        <w:tc>
          <w:tcPr>
            <w:tcW w:w="1012"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0</w:t>
            </w:r>
          </w:p>
        </w:tc>
        <w:tc>
          <w:tcPr>
            <w:tcW w:w="1419"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pacing w:val="-16"/>
                <w:sz w:val="24"/>
                <w:szCs w:val="24"/>
              </w:rPr>
              <w:t>0</w:t>
            </w:r>
          </w:p>
        </w:tc>
      </w:tr>
      <w:tr>
        <w:tblPrEx>
          <w:tblCellMar>
            <w:top w:w="0" w:type="dxa"/>
            <w:left w:w="108" w:type="dxa"/>
            <w:bottom w:w="0" w:type="dxa"/>
            <w:right w:w="108" w:type="dxa"/>
          </w:tblCellMar>
        </w:tblPrEx>
        <w:trPr>
          <w:trHeight w:val="761" w:hRule="atLeast"/>
          <w:jc w:val="center"/>
        </w:trPr>
        <w:tc>
          <w:tcPr>
            <w:tcW w:w="187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widowControl/>
              <w:snapToGrid w:val="0"/>
              <w:jc w:val="center"/>
              <w:textAlignment w:val="center"/>
              <w:rPr>
                <w:rFonts w:hint="eastAsia" w:ascii="仿宋_GB2312" w:hAnsi="仿宋_GB2312" w:eastAsia="仿宋_GB2312" w:cs="仿宋_GB2312"/>
                <w:color w:val="000000"/>
                <w:spacing w:val="-16"/>
                <w:sz w:val="24"/>
                <w:szCs w:val="24"/>
                <w:lang w:eastAsia="zh-CN"/>
              </w:rPr>
            </w:pPr>
            <w:r>
              <w:rPr>
                <w:rFonts w:hint="eastAsia" w:ascii="仿宋_GB2312" w:hAnsi="仿宋_GB2312" w:eastAsia="仿宋_GB2312" w:cs="仿宋_GB2312"/>
                <w:color w:val="000000"/>
                <w:spacing w:val="-16"/>
                <w:sz w:val="24"/>
                <w:szCs w:val="24"/>
                <w:lang w:eastAsia="zh-CN"/>
              </w:rPr>
              <w:t>合计</w:t>
            </w:r>
          </w:p>
        </w:tc>
        <w:tc>
          <w:tcPr>
            <w:tcW w:w="877"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5785</w:t>
            </w:r>
          </w:p>
        </w:tc>
        <w:tc>
          <w:tcPr>
            <w:tcW w:w="712"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104</w:t>
            </w:r>
          </w:p>
        </w:tc>
        <w:tc>
          <w:tcPr>
            <w:tcW w:w="712"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451</w:t>
            </w: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431</w:t>
            </w:r>
          </w:p>
        </w:tc>
        <w:tc>
          <w:tcPr>
            <w:tcW w:w="63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33</w:t>
            </w:r>
          </w:p>
        </w:tc>
        <w:tc>
          <w:tcPr>
            <w:tcW w:w="63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33</w:t>
            </w:r>
          </w:p>
        </w:tc>
        <w:tc>
          <w:tcPr>
            <w:tcW w:w="63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0</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5475</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106</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2</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463</w:t>
            </w:r>
          </w:p>
        </w:tc>
        <w:tc>
          <w:tcPr>
            <w:tcW w:w="66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443</w:t>
            </w:r>
          </w:p>
        </w:tc>
        <w:tc>
          <w:tcPr>
            <w:tcW w:w="667"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0</w:t>
            </w:r>
          </w:p>
        </w:tc>
        <w:tc>
          <w:tcPr>
            <w:tcW w:w="78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0</w:t>
            </w:r>
          </w:p>
        </w:tc>
        <w:tc>
          <w:tcPr>
            <w:tcW w:w="1012"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0</w:t>
            </w:r>
          </w:p>
        </w:tc>
        <w:tc>
          <w:tcPr>
            <w:tcW w:w="1419"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jc w:val="center"/>
              <w:rPr>
                <w:rFonts w:hint="eastAsia" w:ascii="仿宋_GB2312" w:hAnsi="仿宋_GB2312" w:eastAsia="仿宋_GB2312" w:cs="仿宋_GB2312"/>
                <w:color w:val="000000"/>
                <w:spacing w:val="-16"/>
                <w:sz w:val="24"/>
                <w:szCs w:val="24"/>
                <w:lang w:val="en-US" w:eastAsia="zh-CN"/>
              </w:rPr>
            </w:pPr>
            <w:r>
              <w:rPr>
                <w:rFonts w:hint="eastAsia" w:ascii="仿宋_GB2312" w:hAnsi="仿宋_GB2312" w:eastAsia="仿宋_GB2312" w:cs="仿宋_GB2312"/>
                <w:color w:val="000000"/>
                <w:spacing w:val="-16"/>
                <w:sz w:val="24"/>
                <w:szCs w:val="24"/>
                <w:lang w:val="en-US" w:eastAsia="zh-CN"/>
              </w:rPr>
              <w:t>0</w:t>
            </w:r>
          </w:p>
        </w:tc>
      </w:tr>
    </w:tbl>
    <w:p>
      <w:pPr>
        <w:pStyle w:val="8"/>
        <w:ind w:firstLine="0" w:firstLineChars="0"/>
        <w:rPr>
          <w:rFonts w:hint="eastAsia" w:ascii="仿宋_GB2312" w:hAnsi="仿宋_GB2312" w:eastAsia="仿宋_GB2312" w:cs="仿宋_GB2312"/>
          <w:color w:val="auto"/>
          <w:spacing w:val="0"/>
          <w:sz w:val="32"/>
          <w:szCs w:val="32"/>
          <w:lang w:val="en-US"/>
        </w:rPr>
      </w:pPr>
    </w:p>
    <w:p/>
    <w:sectPr>
      <w:headerReference r:id="rId4" w:type="default"/>
      <w:footerReference r:id="rId5" w:type="default"/>
      <w:pgSz w:w="16838" w:h="11906" w:orient="landscape"/>
      <w:pgMar w:top="1587" w:right="2097" w:bottom="1474" w:left="1984" w:header="851" w:footer="992"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a:effectLst/>
                    </wps:spPr>
                    <wps:txbx>
                      <w:txbxContent>
                        <w:p>
                          <w:pPr>
                            <w:pStyle w:val="4"/>
                            <w:rPr>
                              <w:rFonts w:eastAsia="仿宋_GB2312" w:cs="Times New Roman"/>
                            </w:rPr>
                          </w:pP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bziEn0QAAAAMBAAAPAAAAAAAAAAEAIAAAACIAAABkcnMvZG93bnJldi54bWxQSwEC&#10;FAAUAAAACACHTuJAH+CTOcIBAABgAwAADgAAAAAAAAABACAAAAAgAQAAZHJzL2Uyb0RvYy54bWxQ&#10;SwUGAAAAAAYABgBZAQAAVAUAAAAA&#10;">
              <v:fill on="f" focussize="0,0"/>
              <v:stroke on="f"/>
              <v:imagedata o:title=""/>
              <o:lock v:ext="edit" aspectratio="f"/>
              <v:textbox inset="0mm,0mm,0mm,0mm" style="mso-fit-shape-to-text:t;">
                <w:txbxContent>
                  <w:p>
                    <w:pPr>
                      <w:pStyle w:val="4"/>
                      <w:rPr>
                        <w:rFonts w:eastAsia="仿宋_GB2312" w:cs="Times New Roman"/>
                      </w:rPr>
                    </w:pP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4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C00F0E"/>
    <w:multiLevelType w:val="singleLevel"/>
    <w:tmpl w:val="D6C00F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853BF"/>
    <w:rsid w:val="09F85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uiPriority w:val="0"/>
    <w:pPr>
      <w:ind w:firstLine="630"/>
    </w:pPr>
    <w:rPr>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8">
    <w:name w:val="首行缩进"/>
    <w:basedOn w:val="1"/>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2020-05-18T09:36:00Z</dcterms:created>
  <dc:creator>戒子美</dc:creator>
  <cp:lastModifiedBy>戒子美</cp:lastModifiedBy>
  <dcterms:modified xsi:type="dcterms:W3CDTF">2020-05-18T09:41:48Z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